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14" w:rsidRDefault="005E1814" w:rsidP="005E1814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Літовченко</w:t>
      </w:r>
      <w:proofErr w:type="spellEnd"/>
      <w:r>
        <w:rPr>
          <w:b/>
          <w:sz w:val="28"/>
          <w:szCs w:val="28"/>
          <w:lang w:val="uk-UA"/>
        </w:rPr>
        <w:t xml:space="preserve"> В.Ю.</w:t>
      </w:r>
    </w:p>
    <w:p w:rsidR="005E1814" w:rsidRDefault="005E1814" w:rsidP="005E181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ТРЕНУВАННЯ ГИРЬОВИКІ</w:t>
      </w:r>
      <w:proofErr w:type="gramStart"/>
      <w:r>
        <w:rPr>
          <w:b/>
          <w:sz w:val="28"/>
          <w:szCs w:val="28"/>
        </w:rPr>
        <w:t>В ПЕРЕД</w:t>
      </w:r>
      <w:proofErr w:type="gramEnd"/>
      <w:r>
        <w:rPr>
          <w:b/>
          <w:sz w:val="28"/>
          <w:szCs w:val="28"/>
        </w:rPr>
        <w:t xml:space="preserve"> ЗМАГАННЯМИ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правильного планування навчально-тренувального процесу залежить успіх вдалого виступу у змаганнях. З</w:t>
      </w:r>
      <w:r>
        <w:rPr>
          <w:sz w:val="28"/>
          <w:szCs w:val="28"/>
        </w:rPr>
        <w:t>а 8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до початку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необхідно </w:t>
      </w:r>
      <w:proofErr w:type="spellStart"/>
      <w:r>
        <w:rPr>
          <w:sz w:val="28"/>
          <w:szCs w:val="28"/>
        </w:rPr>
        <w:t>поступово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навантажень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  <w:lang w:val="uk-UA"/>
        </w:rPr>
        <w:t>загальнофізичній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спеціальній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навантажень</w:t>
      </w:r>
      <w:proofErr w:type="spellEnd"/>
      <w:r>
        <w:rPr>
          <w:sz w:val="28"/>
          <w:szCs w:val="28"/>
        </w:rPr>
        <w:t xml:space="preserve"> не повинно </w:t>
      </w:r>
      <w:proofErr w:type="spellStart"/>
      <w:r>
        <w:rPr>
          <w:sz w:val="28"/>
          <w:szCs w:val="28"/>
        </w:rPr>
        <w:t>перевищувати</w:t>
      </w:r>
      <w:proofErr w:type="spellEnd"/>
      <w:r>
        <w:rPr>
          <w:sz w:val="28"/>
          <w:szCs w:val="28"/>
        </w:rPr>
        <w:t xml:space="preserve"> 25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30 % у </w:t>
      </w:r>
      <w:proofErr w:type="spellStart"/>
      <w:r>
        <w:rPr>
          <w:sz w:val="28"/>
          <w:szCs w:val="28"/>
        </w:rPr>
        <w:t>чоловіків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35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45 % у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вправам</w:t>
      </w:r>
      <w:proofErr w:type="spellEnd"/>
      <w:r>
        <w:rPr>
          <w:sz w:val="28"/>
          <w:szCs w:val="28"/>
        </w:rPr>
        <w:t xml:space="preserve"> силового характеру (до 35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55 %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>).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іднімання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багаторазовим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підніманням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темпом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поштовху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ривка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дотримуючись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інтервалів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підходами</w:t>
      </w:r>
      <w:proofErr w:type="spellEnd"/>
      <w:r>
        <w:rPr>
          <w:sz w:val="28"/>
          <w:szCs w:val="28"/>
        </w:rPr>
        <w:t xml:space="preserve">.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витривалості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довго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Рекомендується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proofErr w:type="spellStart"/>
      <w:r>
        <w:rPr>
          <w:sz w:val="28"/>
          <w:szCs w:val="28"/>
        </w:rPr>
        <w:t>дальшим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іднімання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</w:t>
      </w:r>
      <w:proofErr w:type="spellEnd"/>
      <w:r>
        <w:rPr>
          <w:sz w:val="28"/>
          <w:szCs w:val="28"/>
        </w:rPr>
        <w:t xml:space="preserve">.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гирьовому</w:t>
      </w:r>
      <w:r>
        <w:rPr>
          <w:sz w:val="28"/>
          <w:szCs w:val="28"/>
        </w:rPr>
        <w:t xml:space="preserve"> спорт</w:t>
      </w:r>
      <w:r>
        <w:rPr>
          <w:sz w:val="28"/>
          <w:szCs w:val="28"/>
          <w:lang w:val="uk-UA"/>
        </w:rPr>
        <w:t>і найпоширенішими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тренувальних</w:t>
      </w:r>
      <w:proofErr w:type="spellEnd"/>
      <w:r>
        <w:rPr>
          <w:sz w:val="28"/>
          <w:szCs w:val="28"/>
        </w:rPr>
        <w:t xml:space="preserve"> занять в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змаганнями</w:t>
      </w:r>
      <w:proofErr w:type="spellEnd"/>
      <w:r>
        <w:rPr>
          <w:sz w:val="28"/>
          <w:szCs w:val="28"/>
        </w:rPr>
        <w:t xml:space="preserve">: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1) за два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старту – </w:t>
      </w:r>
      <w:proofErr w:type="spellStart"/>
      <w:r>
        <w:rPr>
          <w:sz w:val="28"/>
          <w:szCs w:val="28"/>
        </w:rPr>
        <w:t>коротке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тренування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напередодні</w:t>
      </w:r>
      <w:proofErr w:type="spellEnd"/>
      <w:r>
        <w:rPr>
          <w:sz w:val="28"/>
          <w:szCs w:val="28"/>
        </w:rPr>
        <w:t xml:space="preserve"> старту – </w:t>
      </w:r>
      <w:proofErr w:type="spellStart"/>
      <w:r>
        <w:rPr>
          <w:sz w:val="28"/>
          <w:szCs w:val="28"/>
        </w:rPr>
        <w:t>повний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відпочинок</w:t>
      </w:r>
      <w:proofErr w:type="spellEnd"/>
      <w:r>
        <w:rPr>
          <w:sz w:val="28"/>
          <w:szCs w:val="28"/>
        </w:rPr>
        <w:t xml:space="preserve">;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2) за два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старту – </w:t>
      </w:r>
      <w:proofErr w:type="spellStart"/>
      <w:r>
        <w:rPr>
          <w:sz w:val="28"/>
          <w:szCs w:val="28"/>
        </w:rPr>
        <w:t>повний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відпочинок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напередодні</w:t>
      </w:r>
      <w:proofErr w:type="spellEnd"/>
      <w:r>
        <w:rPr>
          <w:sz w:val="28"/>
          <w:szCs w:val="28"/>
        </w:rPr>
        <w:t xml:space="preserve"> старту проводиться </w:t>
      </w:r>
      <w:proofErr w:type="spellStart"/>
      <w:r>
        <w:rPr>
          <w:sz w:val="28"/>
          <w:szCs w:val="28"/>
        </w:rPr>
        <w:t>коротке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тренування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налаштування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змагальними</w:t>
      </w:r>
      <w:proofErr w:type="spellEnd"/>
      <w:r>
        <w:rPr>
          <w:sz w:val="28"/>
          <w:szCs w:val="28"/>
        </w:rPr>
        <w:t xml:space="preserve"> гирями на </w:t>
      </w:r>
      <w:proofErr w:type="spellStart"/>
      <w:r>
        <w:rPr>
          <w:sz w:val="28"/>
          <w:szCs w:val="28"/>
        </w:rPr>
        <w:t>техніку</w:t>
      </w:r>
      <w:proofErr w:type="spellEnd"/>
      <w:r>
        <w:rPr>
          <w:sz w:val="28"/>
          <w:szCs w:val="28"/>
        </w:rPr>
        <w:t xml:space="preserve">.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іднімання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змаганнях</w:t>
      </w:r>
      <w:proofErr w:type="spellEnd"/>
      <w:r>
        <w:rPr>
          <w:sz w:val="28"/>
          <w:szCs w:val="28"/>
        </w:rPr>
        <w:t xml:space="preserve">. Тренер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спортсмен </w:t>
      </w:r>
      <w:proofErr w:type="spellStart"/>
      <w:r>
        <w:rPr>
          <w:sz w:val="28"/>
          <w:szCs w:val="28"/>
        </w:rPr>
        <w:t>вивчають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передстартовий</w:t>
      </w:r>
      <w:proofErr w:type="spellEnd"/>
      <w:r>
        <w:rPr>
          <w:sz w:val="28"/>
          <w:szCs w:val="28"/>
        </w:rPr>
        <w:t xml:space="preserve"> час,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день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 xml:space="preserve"> спортсмен повинен:  </w:t>
      </w:r>
    </w:p>
    <w:p w:rsidR="005E1814" w:rsidRDefault="005E1814" w:rsidP="005E18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перевірити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E1814" w:rsidRDefault="005E1814" w:rsidP="005E18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</w:rPr>
        <w:t>необхідну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розминку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E1814" w:rsidRDefault="005E1814" w:rsidP="005E18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виступу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Різним сторонам підготовки надається неоднакова увага, застосовуються різні засоби та методи, обсяг та інтенсивність тренувальних навантажень, залежно від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ку, підготовленості гирьовика, періодів і етапів тренувального процесу,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Фізичні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гирьовиків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поділяються </w:t>
      </w:r>
      <w:r>
        <w:rPr>
          <w:sz w:val="28"/>
          <w:szCs w:val="28"/>
        </w:rPr>
        <w:t xml:space="preserve">на три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: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гирьового</w:t>
      </w:r>
      <w:proofErr w:type="spellEnd"/>
      <w:r>
        <w:rPr>
          <w:sz w:val="28"/>
          <w:szCs w:val="28"/>
        </w:rPr>
        <w:t xml:space="preserve"> спорту (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гирями). 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Загальнорозвиваючі</w:t>
      </w:r>
      <w:proofErr w:type="spellEnd"/>
      <w:r>
        <w:rPr>
          <w:sz w:val="28"/>
          <w:szCs w:val="28"/>
          <w:lang w:val="uk-UA"/>
        </w:rPr>
        <w:t xml:space="preserve"> фізичні вправи, які поділяються на дві підгрупи: </w:t>
      </w:r>
    </w:p>
    <w:p w:rsidR="005E1814" w:rsidRDefault="005E1814" w:rsidP="005E18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вправи з інших видів спорту (важка атлетика, гімнастика, спортивні і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ри, легка атлетика, гребля тощо), які використовуються для загального фізичного розвитку;</w:t>
      </w:r>
    </w:p>
    <w:p w:rsidR="005E1814" w:rsidRDefault="005E1814" w:rsidP="005E18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загальнорозвиваючі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підготовчі вправи з різними предметами і без них.</w:t>
      </w:r>
    </w:p>
    <w:p w:rsidR="005E1814" w:rsidRDefault="005E1814" w:rsidP="005E18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обов’язково враховується специфіка гирьового спорту. Ці  вправи використовуються для ліквідації дефектів </w:t>
      </w:r>
      <w:proofErr w:type="spellStart"/>
      <w:r>
        <w:rPr>
          <w:sz w:val="28"/>
          <w:szCs w:val="28"/>
          <w:lang w:val="uk-UA"/>
        </w:rPr>
        <w:t>тілобудови</w:t>
      </w:r>
      <w:proofErr w:type="spellEnd"/>
      <w:r>
        <w:rPr>
          <w:sz w:val="28"/>
          <w:szCs w:val="28"/>
          <w:lang w:val="uk-UA"/>
        </w:rPr>
        <w:t>, для розвитку спеціальної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тривалості, покращання рухливості в суглобах тощо. </w:t>
      </w:r>
    </w:p>
    <w:p w:rsidR="005E1814" w:rsidRPr="00C3219F" w:rsidRDefault="005E1814" w:rsidP="005E1814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гирьового</w:t>
      </w:r>
      <w:proofErr w:type="spellEnd"/>
      <w:r>
        <w:rPr>
          <w:sz w:val="28"/>
          <w:szCs w:val="28"/>
        </w:rPr>
        <w:t xml:space="preserve"> спорту.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ідбираючи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загальнорозвиваючі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взаємозв’язок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різносторонньо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організм</w:t>
      </w:r>
      <w:proofErr w:type="spellEnd"/>
      <w:r>
        <w:rPr>
          <w:sz w:val="28"/>
          <w:szCs w:val="28"/>
        </w:rPr>
        <w:t xml:space="preserve"> спортсмена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різні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>.</w:t>
      </w:r>
    </w:p>
    <w:p w:rsidR="00867430" w:rsidRPr="005E1814" w:rsidRDefault="00867430">
      <w:pPr>
        <w:rPr>
          <w:lang w:val="uk-UA"/>
        </w:rPr>
      </w:pPr>
    </w:p>
    <w:sectPr w:rsidR="00867430" w:rsidRPr="005E1814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59A67335"/>
    <w:multiLevelType w:val="hybridMultilevel"/>
    <w:tmpl w:val="1C66E54A"/>
    <w:lvl w:ilvl="0" w:tplc="0422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>
    <w:nsid w:val="656A697A"/>
    <w:multiLevelType w:val="hybridMultilevel"/>
    <w:tmpl w:val="725E148E"/>
    <w:lvl w:ilvl="0" w:tplc="0422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814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5E181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73B69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для моей работы"/>
    <w:basedOn w:val="a"/>
    <w:link w:val="a4"/>
    <w:uiPriority w:val="34"/>
    <w:qFormat/>
    <w:rsid w:val="005E18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4">
    <w:name w:val="Абзац списка Знак"/>
    <w:aliases w:val="для моей работы Знак"/>
    <w:link w:val="a3"/>
    <w:uiPriority w:val="34"/>
    <w:locked/>
    <w:rsid w:val="005E1814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2020-11-11T09:47:00Z</dcterms:created>
  <dcterms:modified xsi:type="dcterms:W3CDTF">2020-11-11T09:48:00Z</dcterms:modified>
</cp:coreProperties>
</file>