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A" w:rsidRPr="008638E0" w:rsidRDefault="008323DA" w:rsidP="008323DA">
      <w:pPr>
        <w:pStyle w:val="1"/>
        <w:jc w:val="left"/>
        <w:rPr>
          <w:i w:val="0"/>
          <w:sz w:val="28"/>
          <w:szCs w:val="28"/>
        </w:rPr>
      </w:pPr>
      <w:bookmarkStart w:id="0" w:name="_Toc49254021"/>
      <w:proofErr w:type="spellStart"/>
      <w:r w:rsidRPr="008638E0">
        <w:rPr>
          <w:i w:val="0"/>
          <w:sz w:val="28"/>
          <w:szCs w:val="28"/>
        </w:rPr>
        <w:t>Челомбітько</w:t>
      </w:r>
      <w:proofErr w:type="spellEnd"/>
      <w:r w:rsidRPr="008638E0">
        <w:rPr>
          <w:i w:val="0"/>
          <w:sz w:val="28"/>
          <w:szCs w:val="28"/>
        </w:rPr>
        <w:t xml:space="preserve"> І.В. студентка гр. ЗКІ-І19 маг</w:t>
      </w:r>
      <w:r w:rsidRPr="008638E0">
        <w:rPr>
          <w:i w:val="0"/>
          <w:sz w:val="28"/>
          <w:szCs w:val="28"/>
        </w:rPr>
        <w:br/>
      </w:r>
      <w:proofErr w:type="spellStart"/>
      <w:r w:rsidRPr="008638E0">
        <w:rPr>
          <w:i w:val="0"/>
          <w:sz w:val="28"/>
          <w:szCs w:val="28"/>
        </w:rPr>
        <w:t>Тіманюк</w:t>
      </w:r>
      <w:proofErr w:type="spellEnd"/>
      <w:r w:rsidRPr="008638E0">
        <w:rPr>
          <w:i w:val="0"/>
          <w:sz w:val="28"/>
          <w:szCs w:val="28"/>
        </w:rPr>
        <w:t xml:space="preserve"> В.М. доцент кафедри </w:t>
      </w:r>
      <w:proofErr w:type="spellStart"/>
      <w:r w:rsidRPr="008638E0">
        <w:rPr>
          <w:i w:val="0"/>
          <w:sz w:val="28"/>
          <w:szCs w:val="28"/>
        </w:rPr>
        <w:t>КПіІВ</w:t>
      </w:r>
      <w:proofErr w:type="spellEnd"/>
      <w:r w:rsidRPr="008638E0">
        <w:rPr>
          <w:i w:val="0"/>
          <w:sz w:val="28"/>
          <w:szCs w:val="28"/>
        </w:rPr>
        <w:t xml:space="preserve">, </w:t>
      </w:r>
      <w:proofErr w:type="spellStart"/>
      <w:r w:rsidRPr="008638E0">
        <w:rPr>
          <w:i w:val="0"/>
          <w:sz w:val="28"/>
          <w:szCs w:val="28"/>
        </w:rPr>
        <w:t>к.фарм</w:t>
      </w:r>
      <w:proofErr w:type="spellEnd"/>
      <w:r w:rsidRPr="008638E0">
        <w:rPr>
          <w:i w:val="0"/>
          <w:sz w:val="28"/>
          <w:szCs w:val="28"/>
        </w:rPr>
        <w:t>. наук</w:t>
      </w:r>
      <w:r w:rsidRPr="008638E0">
        <w:rPr>
          <w:i w:val="0"/>
          <w:sz w:val="28"/>
          <w:szCs w:val="28"/>
        </w:rPr>
        <w:br/>
        <w:t>СУБ'ЄКТИ І ОБ'ЄКТИ АВТОРСЬКОГО ПРАВА В ТЕАТРАЛЬНІЙ ВИСТАВІ</w:t>
      </w:r>
      <w:bookmarkEnd w:id="0"/>
    </w:p>
    <w:p w:rsidR="008323DA" w:rsidRPr="00CF56AA" w:rsidRDefault="008323DA" w:rsidP="008323DA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>Створення та постановка нових вистав є напрацюванням і втілення результатів творчої праці великої кількості учасників. Вдала прем’єра і її подальша популярність може принести авторам - суб'єктам прав на творчий продукт значну винагороду. Слід мати на увазі, що театральна постановка може містити складні об'єкти інтелектуальної власності, які включають в себе сумарну інтелектуальну працю різних фахівців. Об'єктами авторських прав в театрі є: драматичні і музично-драматичні твори (п'єси, лібрето); інсценізації літературних творів (романів, оповідань); переклади драматургії, музичні твори з текстом і без тексту; хореографічні твори і пантоміми; твори живопису, твори театрально-декораційного мистецтва (твори художника по костюмах та художника – сценографа, робота художника по світлу і ін.). згідно Закону «Про авторське право і суміжні права» (далі Закон), суміжні права можуть належати режисерові-постановнику, акторам, виконавцям музики, диригенту. Таким чином, в правовому аспекті особливо важливо враховувати авторські і суміжні права шляхом їх реєстрації та закріплення прав в договірних відносинах між театром і працівником. Незважаючи на те, що відповідно до Закону авторське право виникає автоматично з моменту створення авторського твору, найбільш надійним захистом є його реєстрація. Нами розглянуті можливі варіанти реєстрація та відзначені позитивні і негативні їх сторони, які зведені в таблицю.</w:t>
      </w:r>
    </w:p>
    <w:tbl>
      <w:tblPr>
        <w:tblW w:w="968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0"/>
        <w:gridCol w:w="1554"/>
        <w:gridCol w:w="1366"/>
        <w:gridCol w:w="1230"/>
        <w:gridCol w:w="1998"/>
        <w:gridCol w:w="1845"/>
      </w:tblGrid>
      <w:tr w:rsidR="008323DA" w:rsidRPr="00CF56AA" w:rsidTr="00217834">
        <w:trPr>
          <w:trHeight w:val="605"/>
        </w:trPr>
        <w:tc>
          <w:tcPr>
            <w:tcW w:w="1690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Державна</w:t>
            </w:r>
          </w:p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реєстрація АП</w:t>
            </w:r>
          </w:p>
        </w:tc>
        <w:tc>
          <w:tcPr>
            <w:tcW w:w="1554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Засвідчення у нотаріуса</w:t>
            </w:r>
          </w:p>
        </w:tc>
        <w:tc>
          <w:tcPr>
            <w:tcW w:w="1366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Депонування</w:t>
            </w:r>
          </w:p>
        </w:tc>
        <w:tc>
          <w:tcPr>
            <w:tcW w:w="1230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Рекомендований лист собі</w:t>
            </w:r>
          </w:p>
        </w:tc>
        <w:tc>
          <w:tcPr>
            <w:tcW w:w="1998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Укладання виключної ліцензії з надійним ліцензіатом</w:t>
            </w:r>
          </w:p>
        </w:tc>
        <w:tc>
          <w:tcPr>
            <w:tcW w:w="1845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Реєстрація АП в бюро з авторських прав США</w:t>
            </w:r>
          </w:p>
        </w:tc>
      </w:tr>
      <w:tr w:rsidR="008323DA" w:rsidRPr="00CF56AA" w:rsidTr="00217834">
        <w:trPr>
          <w:trHeight w:val="303"/>
        </w:trPr>
        <w:tc>
          <w:tcPr>
            <w:tcW w:w="9683" w:type="dxa"/>
            <w:gridSpan w:val="6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Плюси</w:t>
            </w:r>
          </w:p>
        </w:tc>
      </w:tr>
      <w:tr w:rsidR="008323DA" w:rsidRPr="00CF56AA" w:rsidTr="00217834">
        <w:trPr>
          <w:trHeight w:val="1227"/>
        </w:trPr>
        <w:tc>
          <w:tcPr>
            <w:tcW w:w="1690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 xml:space="preserve">Найбільш поширений спосіб </w:t>
            </w:r>
          </w:p>
        </w:tc>
        <w:tc>
          <w:tcPr>
            <w:tcW w:w="1554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Доступна послуга та надійний захист</w:t>
            </w:r>
          </w:p>
        </w:tc>
        <w:tc>
          <w:tcPr>
            <w:tcW w:w="1366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Низька вартість, простота</w:t>
            </w:r>
          </w:p>
        </w:tc>
        <w:tc>
          <w:tcPr>
            <w:tcW w:w="1230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Доступна вартість</w:t>
            </w:r>
          </w:p>
        </w:tc>
        <w:tc>
          <w:tcPr>
            <w:tcW w:w="1998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Безкоштовна процедура, швидко здійснюється</w:t>
            </w:r>
          </w:p>
        </w:tc>
        <w:tc>
          <w:tcPr>
            <w:tcW w:w="1845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Дешевше, ніж реєстрація в Україні</w:t>
            </w:r>
          </w:p>
        </w:tc>
      </w:tr>
      <w:tr w:rsidR="008323DA" w:rsidRPr="00CF56AA" w:rsidTr="00217834">
        <w:trPr>
          <w:trHeight w:val="127"/>
        </w:trPr>
        <w:tc>
          <w:tcPr>
            <w:tcW w:w="9683" w:type="dxa"/>
            <w:gridSpan w:val="6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Мінуси</w:t>
            </w:r>
          </w:p>
        </w:tc>
      </w:tr>
      <w:tr w:rsidR="008323DA" w:rsidRPr="00CF56AA" w:rsidTr="00217834">
        <w:trPr>
          <w:trHeight w:val="1165"/>
        </w:trPr>
        <w:tc>
          <w:tcPr>
            <w:tcW w:w="1690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Тривала і дорога процедура, екземпляр залишається в Агентстві</w:t>
            </w:r>
          </w:p>
        </w:tc>
        <w:tc>
          <w:tcPr>
            <w:tcW w:w="1554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Нотаріуси часто відмовляються завіряти АП</w:t>
            </w:r>
          </w:p>
        </w:tc>
        <w:tc>
          <w:tcPr>
            <w:tcW w:w="1366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 xml:space="preserve">Не видається </w:t>
            </w:r>
            <w:proofErr w:type="spellStart"/>
            <w:r w:rsidRPr="00CF56AA">
              <w:rPr>
                <w:sz w:val="24"/>
                <w:szCs w:val="24"/>
                <w:lang w:val="uk-UA"/>
              </w:rPr>
              <w:t>засвідчуючий</w:t>
            </w:r>
            <w:proofErr w:type="spellEnd"/>
            <w:r w:rsidRPr="00CF56AA">
              <w:rPr>
                <w:sz w:val="24"/>
                <w:szCs w:val="24"/>
                <w:lang w:val="uk-UA"/>
              </w:rPr>
              <w:t xml:space="preserve"> документ </w:t>
            </w:r>
          </w:p>
        </w:tc>
        <w:tc>
          <w:tcPr>
            <w:tcW w:w="1230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Квитанція про одержання не дуже ефективна в суді</w:t>
            </w:r>
          </w:p>
        </w:tc>
        <w:tc>
          <w:tcPr>
            <w:tcW w:w="1998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Можливо, якщо ліцензіат – це надійна людина.</w:t>
            </w:r>
          </w:p>
        </w:tc>
        <w:tc>
          <w:tcPr>
            <w:tcW w:w="1845" w:type="dxa"/>
          </w:tcPr>
          <w:p w:rsidR="008323DA" w:rsidRPr="00CF56AA" w:rsidRDefault="008323DA" w:rsidP="002178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CF56AA">
              <w:rPr>
                <w:sz w:val="24"/>
                <w:szCs w:val="24"/>
                <w:lang w:val="uk-UA"/>
              </w:rPr>
              <w:t>Не видається документ про реєстрацію. Примірник залишається в бюро</w:t>
            </w:r>
          </w:p>
        </w:tc>
      </w:tr>
    </w:tbl>
    <w:p w:rsidR="008323DA" w:rsidRPr="00CF56AA" w:rsidRDefault="008323DA" w:rsidP="008323DA">
      <w:pPr>
        <w:widowControl/>
        <w:autoSpaceDE/>
        <w:autoSpaceDN/>
        <w:adjustRightInd/>
        <w:spacing w:after="200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> </w:t>
      </w:r>
    </w:p>
    <w:p w:rsidR="008323DA" w:rsidRPr="00CF56AA" w:rsidRDefault="008323DA" w:rsidP="008323DA">
      <w:pPr>
        <w:widowControl/>
        <w:autoSpaceDE/>
        <w:autoSpaceDN/>
        <w:adjustRightInd/>
        <w:ind w:right="850" w:firstLine="708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>Вибір способу реєстрації залишається за автором твору. Що стосується укладення договірних відносин, то в цій частині необхідно розглядати різного виду договори на передачу виключних та/або невиключних прав. Договірні відносини можуть виникати у випадках:</w:t>
      </w:r>
    </w:p>
    <w:p w:rsidR="008323DA" w:rsidRPr="00CF56AA" w:rsidRDefault="008323DA" w:rsidP="008323DA">
      <w:pPr>
        <w:widowControl/>
        <w:autoSpaceDE/>
        <w:autoSpaceDN/>
        <w:adjustRightInd/>
        <w:ind w:right="850" w:firstLine="851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lastRenderedPageBreak/>
        <w:t>- укладення трудового договору між штатними творчими працівниками і роботодавцем;</w:t>
      </w:r>
    </w:p>
    <w:p w:rsidR="008323DA" w:rsidRPr="00CF56AA" w:rsidRDefault="008323DA" w:rsidP="008323DA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>- укладання авторського договору-замовлення між запрошеними працівниками (запрошеним авторам замовляються п'єси, інсценізації, музика, декорації);</w:t>
      </w:r>
    </w:p>
    <w:p w:rsidR="008323DA" w:rsidRPr="00CF56AA" w:rsidRDefault="008323DA" w:rsidP="008323DA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>- укладання авторського договору з автором на оприлюднений твір;</w:t>
      </w:r>
    </w:p>
    <w:p w:rsidR="008323DA" w:rsidRPr="00CF56AA" w:rsidRDefault="008323DA" w:rsidP="008323DA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 xml:space="preserve">- укладання авторських договорів між акторами, режисером-постановником, як власниками суміжних прав; </w:t>
      </w:r>
    </w:p>
    <w:p w:rsidR="008323DA" w:rsidRPr="00CF56AA" w:rsidRDefault="008323DA" w:rsidP="008323DA">
      <w:pPr>
        <w:widowControl/>
        <w:autoSpaceDE/>
        <w:autoSpaceDN/>
        <w:adjustRightInd/>
        <w:ind w:right="-2" w:firstLine="709"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>Слід зазначити, що договір визначає форму і спосіб в яких адміністрація театру використовує авторські і виконавські права учасників, які, в свою чергу, повинні отримувати справедливу винагороду за інтелектуальну працю.</w:t>
      </w:r>
    </w:p>
    <w:p w:rsidR="008323DA" w:rsidRPr="00CF56AA" w:rsidRDefault="008323DA" w:rsidP="008323DA">
      <w:pPr>
        <w:widowControl/>
        <w:autoSpaceDE/>
        <w:autoSpaceDN/>
        <w:adjustRightInd/>
        <w:ind w:right="-2" w:firstLine="709"/>
        <w:rPr>
          <w:b/>
          <w:sz w:val="28"/>
          <w:szCs w:val="28"/>
          <w:lang w:val="uk-UA"/>
        </w:rPr>
      </w:pPr>
      <w:r w:rsidRPr="00CF56AA">
        <w:rPr>
          <w:b/>
          <w:sz w:val="28"/>
          <w:szCs w:val="28"/>
          <w:lang w:val="uk-UA"/>
        </w:rPr>
        <w:t>ЛІТЕРАТУРА:</w:t>
      </w:r>
    </w:p>
    <w:p w:rsidR="008323DA" w:rsidRPr="00CF56AA" w:rsidRDefault="008323DA" w:rsidP="008323DA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right="-2" w:firstLine="709"/>
        <w:contextualSpacing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 xml:space="preserve">Закон України </w:t>
      </w:r>
      <w:proofErr w:type="spellStart"/>
      <w:r w:rsidRPr="00CF56AA">
        <w:rPr>
          <w:sz w:val="28"/>
          <w:szCs w:val="28"/>
          <w:lang w:val="uk-UA"/>
        </w:rPr>
        <w:t>“Про</w:t>
      </w:r>
      <w:proofErr w:type="spellEnd"/>
      <w:r w:rsidRPr="00CF56AA">
        <w:rPr>
          <w:sz w:val="28"/>
          <w:szCs w:val="28"/>
          <w:lang w:val="uk-UA"/>
        </w:rPr>
        <w:t xml:space="preserve"> авторське право і суміжні </w:t>
      </w:r>
      <w:proofErr w:type="spellStart"/>
      <w:r w:rsidRPr="00CF56AA">
        <w:rPr>
          <w:sz w:val="28"/>
          <w:szCs w:val="28"/>
          <w:lang w:val="uk-UA"/>
        </w:rPr>
        <w:t>права”</w:t>
      </w:r>
      <w:proofErr w:type="spellEnd"/>
      <w:r w:rsidRPr="00CF56AA">
        <w:rPr>
          <w:sz w:val="28"/>
          <w:szCs w:val="28"/>
          <w:lang w:val="uk-UA"/>
        </w:rPr>
        <w:t xml:space="preserve"> </w:t>
      </w:r>
      <w:hyperlink r:id="rId5" w:tgtFrame="_blank" w:history="1">
        <w:r w:rsidRPr="00CF56AA">
          <w:rPr>
            <w:color w:val="0000FF"/>
            <w:sz w:val="28"/>
            <w:szCs w:val="28"/>
            <w:u w:val="single"/>
            <w:lang w:val="uk-UA"/>
          </w:rPr>
          <w:t>№ 3792-XII</w:t>
        </w:r>
      </w:hyperlink>
      <w:r w:rsidRPr="00CF56AA">
        <w:rPr>
          <w:sz w:val="28"/>
          <w:szCs w:val="28"/>
          <w:lang w:val="uk-UA"/>
        </w:rPr>
        <w:t xml:space="preserve">  в редакції  від 04.11.2018, підстава - </w:t>
      </w:r>
      <w:hyperlink r:id="rId6" w:tgtFrame="_blank" w:history="1">
        <w:r w:rsidRPr="00CF56AA">
          <w:rPr>
            <w:color w:val="0000FF"/>
            <w:sz w:val="28"/>
            <w:szCs w:val="28"/>
            <w:u w:val="single"/>
            <w:lang w:val="uk-UA"/>
          </w:rPr>
          <w:t>2581-VIII</w:t>
        </w:r>
      </w:hyperlink>
      <w:r w:rsidRPr="00CF56AA">
        <w:rPr>
          <w:sz w:val="28"/>
          <w:szCs w:val="28"/>
          <w:lang w:val="uk-UA"/>
        </w:rPr>
        <w:t xml:space="preserve"> [Електронний ресурс]. – Режим доступу: </w:t>
      </w:r>
      <w:hyperlink r:id="rId7" w:history="1">
        <w:r w:rsidRPr="00CF56AA">
          <w:rPr>
            <w:color w:val="0000FF"/>
            <w:sz w:val="28"/>
            <w:szCs w:val="28"/>
            <w:u w:val="single"/>
            <w:lang w:val="uk-UA"/>
          </w:rPr>
          <w:t>https://zakon.rada.gov.ua/laws/show/3792-12</w:t>
        </w:r>
      </w:hyperlink>
      <w:r w:rsidRPr="00CF56AA">
        <w:rPr>
          <w:sz w:val="28"/>
          <w:szCs w:val="28"/>
          <w:lang w:val="uk-UA"/>
        </w:rPr>
        <w:t>.</w:t>
      </w:r>
    </w:p>
    <w:p w:rsidR="008323DA" w:rsidRPr="00CF56AA" w:rsidRDefault="008323DA" w:rsidP="008323DA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right="-2" w:firstLine="709"/>
        <w:contextualSpacing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 xml:space="preserve">Закон України </w:t>
      </w:r>
      <w:proofErr w:type="spellStart"/>
      <w:r w:rsidRPr="00CF56AA">
        <w:rPr>
          <w:sz w:val="28"/>
          <w:szCs w:val="28"/>
          <w:lang w:val="uk-UA"/>
        </w:rPr>
        <w:t>“Про</w:t>
      </w:r>
      <w:proofErr w:type="spellEnd"/>
      <w:r w:rsidRPr="00CF56AA">
        <w:rPr>
          <w:sz w:val="28"/>
          <w:szCs w:val="28"/>
          <w:lang w:val="uk-UA"/>
        </w:rPr>
        <w:t xml:space="preserve"> ефективне управління майновими правами правовласників у сфері авторського права і (або) суміжних </w:t>
      </w:r>
      <w:proofErr w:type="spellStart"/>
      <w:r w:rsidRPr="00CF56AA">
        <w:rPr>
          <w:sz w:val="28"/>
          <w:szCs w:val="28"/>
          <w:lang w:val="uk-UA"/>
        </w:rPr>
        <w:t>прав”</w:t>
      </w:r>
      <w:proofErr w:type="spellEnd"/>
      <w:r w:rsidRPr="00CF56AA">
        <w:rPr>
          <w:sz w:val="28"/>
          <w:szCs w:val="28"/>
          <w:lang w:val="uk-UA"/>
        </w:rPr>
        <w:t xml:space="preserve"> 2415-VIII, від 15.05.2018. [Електронний ресурс]. – Режим доступу: </w:t>
      </w:r>
      <w:hyperlink r:id="rId8" w:history="1">
        <w:r w:rsidRPr="00CF56AA">
          <w:rPr>
            <w:color w:val="0000FF"/>
            <w:sz w:val="28"/>
            <w:szCs w:val="28"/>
            <w:u w:val="single"/>
            <w:lang w:val="uk-UA"/>
          </w:rPr>
          <w:t>https://zakon.rada.gov.ua/laws/show/2415-19</w:t>
        </w:r>
      </w:hyperlink>
    </w:p>
    <w:p w:rsidR="008323DA" w:rsidRPr="00CF56AA" w:rsidRDefault="008323DA" w:rsidP="008323DA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right="-2" w:firstLine="709"/>
        <w:contextualSpacing/>
        <w:jc w:val="both"/>
        <w:rPr>
          <w:sz w:val="28"/>
          <w:szCs w:val="28"/>
          <w:lang w:val="uk-UA"/>
        </w:rPr>
      </w:pPr>
      <w:r w:rsidRPr="00CF56AA">
        <w:rPr>
          <w:sz w:val="28"/>
          <w:szCs w:val="28"/>
          <w:lang w:val="uk-UA"/>
        </w:rPr>
        <w:t xml:space="preserve">Закон України </w:t>
      </w:r>
      <w:proofErr w:type="spellStart"/>
      <w:r w:rsidRPr="00CF56AA">
        <w:rPr>
          <w:sz w:val="28"/>
          <w:szCs w:val="28"/>
          <w:lang w:val="uk-UA"/>
        </w:rPr>
        <w:t>“Про</w:t>
      </w:r>
      <w:proofErr w:type="spellEnd"/>
      <w:r w:rsidRPr="00CF56AA">
        <w:rPr>
          <w:sz w:val="28"/>
          <w:szCs w:val="28"/>
          <w:lang w:val="uk-UA"/>
        </w:rPr>
        <w:t xml:space="preserve"> театри і театральну </w:t>
      </w:r>
      <w:proofErr w:type="spellStart"/>
      <w:r w:rsidRPr="00CF56AA">
        <w:rPr>
          <w:sz w:val="28"/>
          <w:szCs w:val="28"/>
          <w:lang w:val="uk-UA"/>
        </w:rPr>
        <w:t>справу”</w:t>
      </w:r>
      <w:proofErr w:type="spellEnd"/>
      <w:r w:rsidRPr="00CF56AA">
        <w:rPr>
          <w:sz w:val="28"/>
          <w:szCs w:val="28"/>
          <w:lang w:val="uk-UA"/>
        </w:rPr>
        <w:t xml:space="preserve"> 2605-IV в редакції від 13.02.2020, підстава - </w:t>
      </w:r>
      <w:hyperlink r:id="rId9" w:tgtFrame="_blank" w:history="1">
        <w:r w:rsidRPr="00CF56AA">
          <w:rPr>
            <w:color w:val="0000FF"/>
            <w:sz w:val="28"/>
            <w:szCs w:val="28"/>
            <w:u w:val="single"/>
            <w:lang w:val="uk-UA"/>
          </w:rPr>
          <w:t>440-IX</w:t>
        </w:r>
      </w:hyperlink>
      <w:r w:rsidRPr="00CF56AA">
        <w:rPr>
          <w:sz w:val="28"/>
          <w:szCs w:val="28"/>
          <w:lang w:val="uk-UA"/>
        </w:rPr>
        <w:t xml:space="preserve">. [Електронний ресурс]. – Режим доступу: </w:t>
      </w:r>
      <w:hyperlink r:id="rId10" w:history="1">
        <w:r w:rsidRPr="00CF56AA">
          <w:rPr>
            <w:color w:val="0000FF"/>
            <w:sz w:val="28"/>
            <w:szCs w:val="28"/>
            <w:u w:val="single"/>
            <w:lang w:val="uk-UA"/>
          </w:rPr>
          <w:t>https://zakon.rada.gov.ua/laws/show/2605-15</w:t>
        </w:r>
      </w:hyperlink>
    </w:p>
    <w:p w:rsidR="008323DA" w:rsidRDefault="008323DA" w:rsidP="008323D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430" w:rsidRDefault="00867430" w:rsidP="008323DA">
      <w:pPr>
        <w:widowControl/>
        <w:autoSpaceDE/>
        <w:autoSpaceDN/>
        <w:adjustRightInd/>
        <w:spacing w:after="200" w:line="276" w:lineRule="auto"/>
        <w:ind w:left="720"/>
        <w:contextualSpacing/>
      </w:pPr>
    </w:p>
    <w:sectPr w:rsidR="00867430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5ACE6AF2"/>
    <w:multiLevelType w:val="hybridMultilevel"/>
    <w:tmpl w:val="483A27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23DA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0D06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3DA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D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3DA"/>
    <w:pPr>
      <w:keepNext/>
      <w:jc w:val="center"/>
      <w:outlineLvl w:val="0"/>
    </w:pPr>
    <w:rPr>
      <w:b/>
      <w:bCs/>
      <w:i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3DA"/>
    <w:rPr>
      <w:rFonts w:ascii="Times New Roman" w:eastAsia="Times New Roman" w:hAnsi="Times New Roman" w:cs="Times New Roman"/>
      <w:b/>
      <w:bCs/>
      <w:i/>
      <w:kern w:val="32"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15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792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81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3793-12" TargetMode="External"/><Relationship Id="rId10" Type="http://schemas.openxmlformats.org/officeDocument/2006/relationships/hyperlink" Target="https://zakon.rada.gov.ua/laws/show/2605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40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2021-05-26T07:15:00Z</dcterms:created>
  <dcterms:modified xsi:type="dcterms:W3CDTF">2021-05-26T07:20:00Z</dcterms:modified>
</cp:coreProperties>
</file>