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12" w:rsidRPr="008638E0" w:rsidRDefault="00806C12" w:rsidP="00806C12">
      <w:pPr>
        <w:pStyle w:val="1"/>
        <w:jc w:val="left"/>
        <w:rPr>
          <w:i w:val="0"/>
          <w:color w:val="000000"/>
          <w:sz w:val="28"/>
          <w:szCs w:val="28"/>
        </w:rPr>
      </w:pPr>
      <w:bookmarkStart w:id="0" w:name="_Toc49254020"/>
      <w:proofErr w:type="spellStart"/>
      <w:r w:rsidRPr="008638E0">
        <w:rPr>
          <w:i w:val="0"/>
          <w:sz w:val="28"/>
          <w:szCs w:val="28"/>
        </w:rPr>
        <w:t>Фесенко</w:t>
      </w:r>
      <w:proofErr w:type="spellEnd"/>
      <w:r w:rsidRPr="008638E0">
        <w:rPr>
          <w:i w:val="0"/>
          <w:sz w:val="28"/>
          <w:szCs w:val="28"/>
        </w:rPr>
        <w:t xml:space="preserve"> Н. С., доцент кафедри креативної педагогіки та інтелектуальної власності Української інженерно-педагогічної академії, </w:t>
      </w:r>
      <w:proofErr w:type="spellStart"/>
      <w:r w:rsidRPr="008638E0">
        <w:rPr>
          <w:i w:val="0"/>
          <w:sz w:val="28"/>
          <w:szCs w:val="28"/>
        </w:rPr>
        <w:t>к.держ.упр</w:t>
      </w:r>
      <w:proofErr w:type="spellEnd"/>
      <w:r w:rsidRPr="008638E0">
        <w:rPr>
          <w:i w:val="0"/>
          <w:sz w:val="28"/>
          <w:szCs w:val="28"/>
        </w:rPr>
        <w:t>., доц.</w:t>
      </w:r>
      <w:r w:rsidRPr="008638E0">
        <w:rPr>
          <w:i w:val="0"/>
          <w:sz w:val="28"/>
          <w:szCs w:val="28"/>
        </w:rPr>
        <w:br/>
      </w:r>
      <w:proofErr w:type="spellStart"/>
      <w:r w:rsidRPr="008638E0">
        <w:rPr>
          <w:i w:val="0"/>
          <w:color w:val="000000"/>
          <w:sz w:val="28"/>
          <w:szCs w:val="28"/>
        </w:rPr>
        <w:t>Арутюнян</w:t>
      </w:r>
      <w:proofErr w:type="spellEnd"/>
      <w:r w:rsidRPr="008638E0">
        <w:rPr>
          <w:i w:val="0"/>
          <w:color w:val="000000"/>
          <w:sz w:val="28"/>
          <w:szCs w:val="28"/>
        </w:rPr>
        <w:t xml:space="preserve"> М. А., студентка гр. ЗКІ-І19 маг</w:t>
      </w:r>
      <w:r w:rsidRPr="008638E0">
        <w:rPr>
          <w:i w:val="0"/>
          <w:color w:val="000000"/>
          <w:sz w:val="28"/>
          <w:szCs w:val="28"/>
        </w:rPr>
        <w:br/>
        <w:t>ПРОБЛЕМИ ПОРУШЕННЯ АВТОРСЬКИХ ПРАВ У ЗАКЛАДАХ ВИЩОЇ ОСВІТИ</w:t>
      </w:r>
      <w:bookmarkEnd w:id="0"/>
    </w:p>
    <w:p w:rsidR="00806C12" w:rsidRPr="00CF56AA" w:rsidRDefault="00806C12" w:rsidP="00806C12">
      <w:pPr>
        <w:widowControl/>
        <w:ind w:firstLine="708"/>
        <w:jc w:val="both"/>
        <w:rPr>
          <w:color w:val="000000"/>
          <w:sz w:val="28"/>
          <w:szCs w:val="28"/>
          <w:lang w:val="uk-UA"/>
        </w:rPr>
      </w:pPr>
      <w:r w:rsidRPr="00CF56AA">
        <w:rPr>
          <w:color w:val="000000"/>
          <w:sz w:val="28"/>
          <w:szCs w:val="28"/>
          <w:lang w:val="uk-UA"/>
        </w:rPr>
        <w:t>Порушення авторських прав у вищій школі є актуальною проблемою не тільки в Україні, але й у всьому світі. Як підкреслює О. Полоцька, з часів Р. К. </w:t>
      </w:r>
      <w:proofErr w:type="spellStart"/>
      <w:r w:rsidRPr="00CF56AA">
        <w:rPr>
          <w:color w:val="000000"/>
          <w:sz w:val="28"/>
          <w:szCs w:val="28"/>
          <w:lang w:val="uk-UA"/>
        </w:rPr>
        <w:t>Мертона</w:t>
      </w:r>
      <w:proofErr w:type="spellEnd"/>
      <w:r w:rsidRPr="00CF56AA">
        <w:rPr>
          <w:color w:val="000000"/>
          <w:sz w:val="28"/>
          <w:szCs w:val="28"/>
          <w:lang w:val="uk-UA"/>
        </w:rPr>
        <w:t xml:space="preserve"> до принципів, на яких має будуватися наукова та академічна діяльність, неодноразово звертались дослідники, освітяни, суспільні діячі [1]. Фахівець зазначає, що «принципи Р.К. </w:t>
      </w:r>
      <w:proofErr w:type="spellStart"/>
      <w:r w:rsidRPr="00CF56AA">
        <w:rPr>
          <w:color w:val="000000"/>
          <w:sz w:val="28"/>
          <w:szCs w:val="28"/>
          <w:lang w:val="uk-UA"/>
        </w:rPr>
        <w:t>Мертона</w:t>
      </w:r>
      <w:proofErr w:type="spellEnd"/>
      <w:r w:rsidRPr="00CF56AA">
        <w:rPr>
          <w:color w:val="000000"/>
          <w:sz w:val="28"/>
          <w:szCs w:val="28"/>
          <w:lang w:val="uk-UA"/>
        </w:rPr>
        <w:t xml:space="preserve"> виглядають ідеалістично, але вони досить точно відбивають провідні цінності академічної та наукової діяльності в сучасному світі, а саме: наука розуміється як одна з форм суспільної свідомості, соціальний інститут. У цьому значенні вона є системою взаємозв'язків між науковими організаціями і членами наукового співтовариства, а також включає системи наукової інформації, норм і цінностей науки» [1, с. 357].</w:t>
      </w:r>
      <w:r w:rsidRPr="00CF56AA">
        <w:rPr>
          <w:color w:val="000000"/>
          <w:sz w:val="22"/>
          <w:szCs w:val="22"/>
          <w:lang w:val="uk-UA"/>
        </w:rPr>
        <w:t xml:space="preserve"> </w:t>
      </w:r>
      <w:r w:rsidRPr="00CF56AA">
        <w:rPr>
          <w:color w:val="000000"/>
          <w:sz w:val="28"/>
          <w:szCs w:val="28"/>
          <w:lang w:val="uk-UA"/>
        </w:rPr>
        <w:t xml:space="preserve">У 2004 році за результатами міжнародної конференції було прийнято Бухарестську Декларацію з етичних цінностей та принципів вищої освіти в Європейському регіоні. Учасники конференції визначились із провідними етичними принципами, на яких має будуватись академічна діяльність, а саме: чесність, довіра, справедливість, повага, відповідальність та підзвітність [2]. О. Полоцька цитує одного з учасників проекту «Академічна чесність як основа сталого розвитку університету», який проводився за сприяння Посольства США в Україні Т. В. Фінікова, який стверджував, що «...упродовж останніх п’ятнадцяти років проблема академічної </w:t>
      </w:r>
      <w:proofErr w:type="spellStart"/>
      <w:r w:rsidRPr="00CF56AA">
        <w:rPr>
          <w:color w:val="000000"/>
          <w:sz w:val="28"/>
          <w:szCs w:val="28"/>
          <w:lang w:val="uk-UA"/>
        </w:rPr>
        <w:t>недоброчесності</w:t>
      </w:r>
      <w:proofErr w:type="spellEnd"/>
      <w:r w:rsidRPr="00CF56AA">
        <w:rPr>
          <w:color w:val="000000"/>
          <w:sz w:val="28"/>
          <w:szCs w:val="28"/>
          <w:lang w:val="uk-UA"/>
        </w:rPr>
        <w:t xml:space="preserve"> регулярно потрапляла у фокус суспільної уваги, однак ніколи там надовго не залишалась. Регулярні кампанії з розгортання боротьби з академічною корупцією з тією чи іншою періодичністю змінювали одна одну, зазвичай стаючи результатом викриття наступного плагіатора з числа української політичної чи наукової еліти. Стандартним результатом ставала поява низки викривальних публікацій, які здебільшого не мали узагальнюючого аналітичного характеру, обмежувалися окремими персоналіями та не справляли жодного організаційного, а, часом, навіть </w:t>
      </w:r>
      <w:proofErr w:type="spellStart"/>
      <w:r w:rsidRPr="00CF56AA">
        <w:rPr>
          <w:color w:val="000000"/>
          <w:sz w:val="28"/>
          <w:szCs w:val="28"/>
          <w:lang w:val="uk-UA"/>
        </w:rPr>
        <w:t>репутаційного</w:t>
      </w:r>
      <w:proofErr w:type="spellEnd"/>
      <w:r w:rsidRPr="00CF56AA">
        <w:rPr>
          <w:color w:val="000000"/>
          <w:sz w:val="28"/>
          <w:szCs w:val="28"/>
          <w:lang w:val="uk-UA"/>
        </w:rPr>
        <w:t xml:space="preserve"> наслідку» [1, с. 358].</w:t>
      </w:r>
    </w:p>
    <w:p w:rsidR="00806C12" w:rsidRPr="00CF56AA" w:rsidRDefault="00806C12" w:rsidP="00806C12">
      <w:pPr>
        <w:ind w:firstLine="709"/>
        <w:jc w:val="both"/>
        <w:rPr>
          <w:color w:val="000000"/>
          <w:sz w:val="28"/>
          <w:szCs w:val="28"/>
          <w:lang w:val="uk-UA"/>
        </w:rPr>
      </w:pPr>
      <w:r w:rsidRPr="00CF56AA">
        <w:rPr>
          <w:color w:val="000000"/>
          <w:sz w:val="28"/>
          <w:szCs w:val="28"/>
          <w:lang w:val="uk-UA"/>
        </w:rPr>
        <w:t xml:space="preserve">Досліджуючи наявність академічної </w:t>
      </w:r>
      <w:proofErr w:type="spellStart"/>
      <w:r w:rsidRPr="00CF56AA">
        <w:rPr>
          <w:color w:val="000000"/>
          <w:sz w:val="28"/>
          <w:szCs w:val="28"/>
          <w:lang w:val="uk-UA"/>
        </w:rPr>
        <w:t>недоброчесності</w:t>
      </w:r>
      <w:proofErr w:type="spellEnd"/>
      <w:r w:rsidRPr="00CF56AA">
        <w:rPr>
          <w:color w:val="000000"/>
          <w:sz w:val="28"/>
          <w:szCs w:val="28"/>
          <w:lang w:val="uk-UA"/>
        </w:rPr>
        <w:t xml:space="preserve"> у вишах, О. Полоцька робить висновок про те, що намагання освітніх закладів та суспільства побудувати сталу модель етичної поведінки студентства в сучасних умовах в Україні перебувають на початковому етапі: проблему оголошено, окреслено напрямки роботи, але системного характеру означена діяльність досі не набула. Авторка робить гіпотетичне припущення, що існує значна кількість об’єктивних причин того, чому учасники освітнього процесу порушують принципи наукової та академічної етики. Одну з них О. Полоцька вбачає в тому, що освітній загал не має достатньої інформації щодо концептуальної будови, компонентів та принципів академічної та наукової доброчесності, а також щодо можливого покарання за недотримання етичних норм співіснування в університетському середовищі </w:t>
      </w:r>
      <w:r w:rsidRPr="00CF56AA">
        <w:rPr>
          <w:sz w:val="28"/>
          <w:szCs w:val="28"/>
          <w:lang w:val="uk-UA"/>
        </w:rPr>
        <w:t>[1, с. 358]</w:t>
      </w:r>
      <w:r w:rsidRPr="00CF56AA">
        <w:rPr>
          <w:color w:val="000000"/>
          <w:sz w:val="28"/>
          <w:szCs w:val="28"/>
          <w:lang w:val="uk-UA"/>
        </w:rPr>
        <w:t xml:space="preserve">. </w:t>
      </w:r>
    </w:p>
    <w:p w:rsidR="00806C12" w:rsidRPr="00CF56AA" w:rsidRDefault="00806C12" w:rsidP="00806C12">
      <w:pPr>
        <w:widowControl/>
        <w:ind w:firstLine="708"/>
        <w:jc w:val="both"/>
        <w:rPr>
          <w:sz w:val="28"/>
          <w:szCs w:val="28"/>
          <w:lang w:val="uk-UA"/>
        </w:rPr>
      </w:pPr>
      <w:r w:rsidRPr="00CF56AA">
        <w:rPr>
          <w:color w:val="000000"/>
          <w:sz w:val="28"/>
          <w:szCs w:val="28"/>
          <w:lang w:val="uk-UA"/>
        </w:rPr>
        <w:lastRenderedPageBreak/>
        <w:t xml:space="preserve">На думку О. Полоцької, поняття наукової доброчесності стосується наукової та науково-дослідної роботи студентів, аспірантів, викладачів та широкого кола науковців. Порушення цього типу можуть бути значно більш різноманітними та складними за своєю природою, ніж порушення принципів академічної етики </w:t>
      </w:r>
      <w:r w:rsidRPr="00CF56AA">
        <w:rPr>
          <w:sz w:val="28"/>
          <w:szCs w:val="28"/>
          <w:lang w:val="uk-UA"/>
        </w:rPr>
        <w:t>[1, с. 360]</w:t>
      </w:r>
      <w:r w:rsidRPr="00CF56AA">
        <w:rPr>
          <w:color w:val="000000"/>
          <w:sz w:val="28"/>
          <w:szCs w:val="28"/>
          <w:lang w:val="uk-UA"/>
        </w:rPr>
        <w:t xml:space="preserve">. Науковець наводить приклад, коли результатом роботи форуму Організації економічного співробітництва та розвитку (OECD) став перелік запропонованих заходів забезпечення наукової етики та можливих варіантів наукової </w:t>
      </w:r>
      <w:proofErr w:type="spellStart"/>
      <w:r w:rsidRPr="00CF56AA">
        <w:rPr>
          <w:color w:val="000000"/>
          <w:sz w:val="28"/>
          <w:szCs w:val="28"/>
          <w:lang w:val="uk-UA"/>
        </w:rPr>
        <w:t>недоброчесності</w:t>
      </w:r>
      <w:proofErr w:type="spellEnd"/>
      <w:r w:rsidRPr="00CF56AA">
        <w:rPr>
          <w:color w:val="000000"/>
          <w:sz w:val="28"/>
          <w:szCs w:val="28"/>
          <w:lang w:val="uk-UA"/>
        </w:rPr>
        <w:t xml:space="preserve">: (фабрикування та фальсифікація даних; плагіат; використання хибних методів дослідження; помилки в підрахунках; </w:t>
      </w:r>
      <w:proofErr w:type="spellStart"/>
      <w:r w:rsidRPr="00CF56AA">
        <w:rPr>
          <w:color w:val="000000"/>
          <w:sz w:val="28"/>
          <w:szCs w:val="28"/>
          <w:lang w:val="uk-UA"/>
        </w:rPr>
        <w:t>неоприлюднення</w:t>
      </w:r>
      <w:proofErr w:type="spellEnd"/>
      <w:r w:rsidRPr="00CF56AA">
        <w:rPr>
          <w:color w:val="000000"/>
          <w:sz w:val="28"/>
          <w:szCs w:val="28"/>
          <w:lang w:val="uk-UA"/>
        </w:rPr>
        <w:t xml:space="preserve"> важливих даних; включення до переліку авторів роботи осіб, які не внесли в її розробку значного внеску, тощо – всього 22 позиції) [</w:t>
      </w:r>
      <w:r w:rsidRPr="00CF56AA">
        <w:rPr>
          <w:sz w:val="28"/>
          <w:szCs w:val="28"/>
          <w:lang w:val="uk-UA"/>
        </w:rPr>
        <w:t>3</w:t>
      </w:r>
      <w:r w:rsidRPr="00CF56AA">
        <w:rPr>
          <w:color w:val="000000"/>
          <w:sz w:val="28"/>
          <w:szCs w:val="28"/>
          <w:lang w:val="uk-UA"/>
        </w:rPr>
        <w:t xml:space="preserve">]. О. Полоцька зазначає: «Така асиметричність змістовного наповнення означених понять може бути пояснена різним рівнем відповідальності, яку несуть перед суспільством студенти та науковці. У випадку останніх вона значно вища, якщо ми беремо до уваги цінність та важливість результатів наукової діяльності в довгостроковій перспективі» </w:t>
      </w:r>
      <w:r w:rsidRPr="00CF56AA">
        <w:rPr>
          <w:sz w:val="28"/>
          <w:szCs w:val="28"/>
          <w:lang w:val="uk-UA"/>
        </w:rPr>
        <w:t>[1, с. 360]</w:t>
      </w:r>
      <w:r w:rsidRPr="00CF56AA">
        <w:rPr>
          <w:color w:val="000000"/>
          <w:sz w:val="28"/>
          <w:szCs w:val="28"/>
          <w:lang w:val="uk-UA"/>
        </w:rPr>
        <w:t xml:space="preserve">. У своєму дослідженні </w:t>
      </w:r>
      <w:r w:rsidRPr="00CF56AA">
        <w:rPr>
          <w:sz w:val="28"/>
          <w:szCs w:val="28"/>
          <w:lang w:val="uk-UA"/>
        </w:rPr>
        <w:t>вчена стверджує, що для досягнення кінцевої мети – розбудови такого підґрунтя, на якому спроби порушення норм етики в освіті просто ставали б психологічно, морально та технічно неможливими – сучасний університет мусить виконати першочергове завдання: експлікувати принципи академічної та наукової етики для кожного учасника науково-освітньої діяльності та провести масову роз’яснювальну кампанію щодо вмотивованості цих принципів [1, с. 361].</w:t>
      </w:r>
    </w:p>
    <w:p w:rsidR="00806C12" w:rsidRPr="00CF56AA" w:rsidRDefault="00806C12" w:rsidP="00806C12">
      <w:pPr>
        <w:shd w:val="clear" w:color="auto" w:fill="FFFFFF"/>
        <w:autoSpaceDE/>
        <w:autoSpaceDN/>
        <w:adjustRightInd/>
        <w:ind w:firstLine="709"/>
        <w:jc w:val="both"/>
        <w:rPr>
          <w:color w:val="000000"/>
          <w:sz w:val="28"/>
          <w:szCs w:val="28"/>
          <w:lang w:val="uk-UA"/>
        </w:rPr>
      </w:pPr>
      <w:r w:rsidRPr="00CF56AA">
        <w:rPr>
          <w:sz w:val="28"/>
          <w:szCs w:val="28"/>
          <w:lang w:val="uk-UA"/>
        </w:rPr>
        <w:t xml:space="preserve">Таким чином, актуальною потребою сьогодення є професійний розвиток (підвищення кваліфікації, стажування або навчання у магістратурі) працівників закладів освіти у сфері охорони та захисту прав інтелектуальної власності. </w:t>
      </w:r>
      <w:r w:rsidRPr="00CF56AA">
        <w:rPr>
          <w:color w:val="000000"/>
          <w:sz w:val="28"/>
          <w:szCs w:val="28"/>
          <w:lang w:val="uk-UA"/>
        </w:rPr>
        <w:t xml:space="preserve">Необхідна подальша робота щодо створення моделі професійної компетентності педагогічного і науково-педагогічного працівника стосовно прав на об’єкти </w:t>
      </w:r>
      <w:r w:rsidRPr="00CF56AA">
        <w:rPr>
          <w:sz w:val="28"/>
          <w:szCs w:val="28"/>
          <w:lang w:val="uk-UA"/>
        </w:rPr>
        <w:t>інтелектуальної власності</w:t>
      </w:r>
      <w:r w:rsidRPr="00CF56AA">
        <w:rPr>
          <w:color w:val="000000"/>
          <w:sz w:val="28"/>
          <w:szCs w:val="28"/>
          <w:lang w:val="uk-UA"/>
        </w:rPr>
        <w:t>. Потребують розробки алгоритми підвищення кваліфікації для різних категорій працівників освіти, їх змістовне наповнення і, як результат, розробка технології, що забезпечить досягнення задекларованих результатів.</w:t>
      </w:r>
    </w:p>
    <w:p w:rsidR="00806C12" w:rsidRPr="00CF56AA" w:rsidRDefault="00806C12" w:rsidP="00806C12">
      <w:pPr>
        <w:pStyle w:val="a3"/>
        <w:numPr>
          <w:ilvl w:val="0"/>
          <w:numId w:val="4"/>
        </w:numPr>
      </w:pPr>
      <w:r w:rsidRPr="00CF56AA">
        <w:t>Список використаних джерел</w:t>
      </w:r>
    </w:p>
    <w:p w:rsidR="00806C12" w:rsidRPr="00CF56AA" w:rsidRDefault="00806C12" w:rsidP="00806C12">
      <w:pPr>
        <w:pStyle w:val="a3"/>
        <w:numPr>
          <w:ilvl w:val="0"/>
          <w:numId w:val="4"/>
        </w:numPr>
        <w:rPr>
          <w:iCs/>
        </w:rPr>
      </w:pPr>
      <w:bookmarkStart w:id="1" w:name="_Ref35600995"/>
      <w:r w:rsidRPr="00CF56AA">
        <w:rPr>
          <w:iCs/>
        </w:rPr>
        <w:t>Полоцька О. О. Аналіз стану обізнаності студентів класичного університету з питань академічної та наукової доброчесності / О. О. Полоцька // Проблеми інженерно-педагогічної освіти : зб. наук. праць. – Х. : УІПА, 2016. – №№ 50-51. – С. 356-362.</w:t>
      </w:r>
      <w:bookmarkEnd w:id="1"/>
    </w:p>
    <w:p w:rsidR="00806C12" w:rsidRPr="00CF56AA" w:rsidRDefault="00806C12" w:rsidP="00806C12">
      <w:pPr>
        <w:pStyle w:val="a3"/>
        <w:numPr>
          <w:ilvl w:val="0"/>
          <w:numId w:val="4"/>
        </w:numPr>
      </w:pPr>
      <w:bookmarkStart w:id="2" w:name="_Ref35601040"/>
      <w:r w:rsidRPr="00CF56AA">
        <w:rPr>
          <w:lang w:val="en-US"/>
        </w:rPr>
        <w:t xml:space="preserve">The Bucharest Declaration concerning Ethical Values and Principles for Higher Education in the Europe Region [online]. </w:t>
      </w:r>
      <w:r w:rsidRPr="00CF56AA">
        <w:t xml:space="preserve">– </w:t>
      </w:r>
      <w:r w:rsidRPr="00CF56AA">
        <w:rPr>
          <w:lang w:val="en-US"/>
        </w:rPr>
        <w:t>Mode</w:t>
      </w:r>
      <w:r w:rsidRPr="00CF56AA">
        <w:t xml:space="preserve"> </w:t>
      </w:r>
      <w:r w:rsidRPr="00CF56AA">
        <w:rPr>
          <w:lang w:val="en-US"/>
        </w:rPr>
        <w:t>of</w:t>
      </w:r>
      <w:r w:rsidRPr="00CF56AA">
        <w:t xml:space="preserve"> </w:t>
      </w:r>
      <w:r w:rsidRPr="00CF56AA">
        <w:rPr>
          <w:lang w:val="en-US"/>
        </w:rPr>
        <w:t>access</w:t>
      </w:r>
      <w:r w:rsidRPr="00CF56AA">
        <w:t xml:space="preserve"> </w:t>
      </w:r>
      <w:r w:rsidRPr="00CF56AA">
        <w:rPr>
          <w:lang w:val="en-US"/>
        </w:rPr>
        <w:t>: http://www.tandfonline.com/doi/abs/10.1080/03797720500083922?journalCode=chee20</w:t>
      </w:r>
      <w:bookmarkEnd w:id="2"/>
      <w:r w:rsidRPr="00CF56AA">
        <w:rPr>
          <w:lang w:val="en-US"/>
        </w:rPr>
        <w:t xml:space="preserve"> </w:t>
      </w:r>
    </w:p>
    <w:p w:rsidR="00867430" w:rsidRPr="00806C12" w:rsidRDefault="00806C12" w:rsidP="00806C12">
      <w:pPr>
        <w:pStyle w:val="a3"/>
        <w:numPr>
          <w:ilvl w:val="0"/>
          <w:numId w:val="4"/>
        </w:numPr>
      </w:pPr>
      <w:bookmarkStart w:id="3" w:name="_Ref35601120"/>
      <w:r w:rsidRPr="00CF56AA">
        <w:rPr>
          <w:lang w:val="en-US"/>
        </w:rPr>
        <w:t xml:space="preserve">Best Practices for Ensuring Scientific Integrity and Preventing Misconduct // Organization for Economic Co-operation and Development. Global Science Forum [online]. </w:t>
      </w:r>
      <w:r w:rsidRPr="00CF56AA">
        <w:t xml:space="preserve">– </w:t>
      </w:r>
      <w:r w:rsidRPr="00CF56AA">
        <w:rPr>
          <w:lang w:val="en-US"/>
        </w:rPr>
        <w:t>Mode</w:t>
      </w:r>
      <w:r w:rsidRPr="00CF56AA">
        <w:t xml:space="preserve"> </w:t>
      </w:r>
      <w:r w:rsidRPr="00CF56AA">
        <w:rPr>
          <w:lang w:val="en-US"/>
        </w:rPr>
        <w:t>of</w:t>
      </w:r>
      <w:r w:rsidRPr="00CF56AA">
        <w:t xml:space="preserve"> </w:t>
      </w:r>
      <w:r w:rsidRPr="00CF56AA">
        <w:rPr>
          <w:lang w:val="en-US"/>
        </w:rPr>
        <w:t>access</w:t>
      </w:r>
      <w:r w:rsidRPr="00CF56AA">
        <w:t xml:space="preserve"> </w:t>
      </w:r>
      <w:r w:rsidRPr="00CF56AA">
        <w:rPr>
          <w:lang w:val="en-US"/>
        </w:rPr>
        <w:t>: http://www.oecd.org/sti/sci-tech/40188303.pdf</w:t>
      </w:r>
      <w:bookmarkEnd w:id="3"/>
      <w:r w:rsidRPr="00CF56AA">
        <w:rPr>
          <w:lang w:val="en-US"/>
        </w:rPr>
        <w:t xml:space="preserve"> </w:t>
      </w:r>
    </w:p>
    <w:sectPr w:rsidR="00867430" w:rsidRPr="00806C12" w:rsidSect="00867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ｷ"/>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bullet"/>
      <w:lvlText w:val="–"/>
      <w:lvlJc w:val="left"/>
      <w:pPr>
        <w:ind w:left="720" w:hanging="360"/>
      </w:pPr>
      <w:rPr>
        <w:rFonts w:ascii="OpenSymbol" w:eastAsia="OpenSymbol" w:hAnsi="Times New Roman CYR" w:cs="OpenSymbol"/>
      </w:rPr>
    </w:lvl>
    <w:lvl w:ilvl="1">
      <w:start w:val="1"/>
      <w:numFmt w:val="bullet"/>
      <w:lvlText w:val="–"/>
      <w:lvlJc w:val="left"/>
      <w:pPr>
        <w:ind w:left="1080" w:hanging="360"/>
      </w:pPr>
      <w:rPr>
        <w:rFonts w:ascii="OpenSymbol" w:eastAsia="OpenSymbol" w:hAnsi="Times New Roman CYR" w:cs="OpenSymbol"/>
      </w:rPr>
    </w:lvl>
    <w:lvl w:ilvl="2">
      <w:start w:val="1"/>
      <w:numFmt w:val="bullet"/>
      <w:lvlText w:val="–"/>
      <w:lvlJc w:val="left"/>
      <w:pPr>
        <w:ind w:left="1440" w:hanging="360"/>
      </w:pPr>
      <w:rPr>
        <w:rFonts w:ascii="OpenSymbol" w:eastAsia="OpenSymbol" w:hAnsi="Times New Roman CYR" w:cs="OpenSymbol"/>
      </w:rPr>
    </w:lvl>
    <w:lvl w:ilvl="3">
      <w:start w:val="1"/>
      <w:numFmt w:val="bullet"/>
      <w:lvlText w:val="–"/>
      <w:lvlJc w:val="left"/>
      <w:pPr>
        <w:ind w:left="1800" w:hanging="360"/>
      </w:pPr>
      <w:rPr>
        <w:rFonts w:ascii="OpenSymbol" w:eastAsia="OpenSymbol" w:hAnsi="Times New Roman CYR" w:cs="OpenSymbol"/>
      </w:rPr>
    </w:lvl>
    <w:lvl w:ilvl="4">
      <w:start w:val="1"/>
      <w:numFmt w:val="bullet"/>
      <w:lvlText w:val="–"/>
      <w:lvlJc w:val="left"/>
      <w:pPr>
        <w:ind w:left="2160" w:hanging="360"/>
      </w:pPr>
      <w:rPr>
        <w:rFonts w:ascii="OpenSymbol" w:eastAsia="OpenSymbol" w:hAnsi="Times New Roman CYR" w:cs="OpenSymbol"/>
      </w:rPr>
    </w:lvl>
    <w:lvl w:ilvl="5">
      <w:start w:val="1"/>
      <w:numFmt w:val="bullet"/>
      <w:lvlText w:val="–"/>
      <w:lvlJc w:val="left"/>
      <w:pPr>
        <w:ind w:left="2520" w:hanging="360"/>
      </w:pPr>
      <w:rPr>
        <w:rFonts w:ascii="OpenSymbol" w:eastAsia="OpenSymbol" w:hAnsi="Times New Roman CYR" w:cs="OpenSymbol"/>
      </w:rPr>
    </w:lvl>
    <w:lvl w:ilvl="6">
      <w:start w:val="1"/>
      <w:numFmt w:val="bullet"/>
      <w:lvlText w:val="–"/>
      <w:lvlJc w:val="left"/>
      <w:pPr>
        <w:ind w:left="2880" w:hanging="360"/>
      </w:pPr>
      <w:rPr>
        <w:rFonts w:ascii="OpenSymbol" w:eastAsia="OpenSymbol" w:hAnsi="Times New Roman CYR" w:cs="OpenSymbol"/>
      </w:rPr>
    </w:lvl>
    <w:lvl w:ilvl="7">
      <w:start w:val="1"/>
      <w:numFmt w:val="bullet"/>
      <w:lvlText w:val="–"/>
      <w:lvlJc w:val="left"/>
      <w:pPr>
        <w:ind w:left="3240" w:hanging="360"/>
      </w:pPr>
      <w:rPr>
        <w:rFonts w:ascii="OpenSymbol" w:eastAsia="OpenSymbol" w:hAnsi="Times New Roman CYR" w:cs="OpenSymbol"/>
      </w:rPr>
    </w:lvl>
    <w:lvl w:ilvl="8">
      <w:start w:val="1"/>
      <w:numFmt w:val="bullet"/>
      <w:lvlText w:val="–"/>
      <w:lvlJc w:val="left"/>
      <w:pPr>
        <w:ind w:left="3600" w:hanging="360"/>
      </w:pPr>
      <w:rPr>
        <w:rFonts w:ascii="OpenSymbol" w:eastAsia="OpenSymbol" w:hAnsi="Times New Roman CYR" w:cs="OpenSymbol"/>
      </w:rPr>
    </w:lvl>
  </w:abstractNum>
  <w:abstractNum w:abstractNumId="2">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1CC86D02"/>
    <w:multiLevelType w:val="hybridMultilevel"/>
    <w:tmpl w:val="A9DC1140"/>
    <w:lvl w:ilvl="0" w:tplc="36E204DA">
      <w:start w:val="1"/>
      <w:numFmt w:val="decimal"/>
      <w:lvlText w:val="%1."/>
      <w:lvlJc w:val="left"/>
      <w:pPr>
        <w:tabs>
          <w:tab w:val="num" w:pos="1361"/>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06C12"/>
    <w:rsid w:val="0000281A"/>
    <w:rsid w:val="00003885"/>
    <w:rsid w:val="00010E47"/>
    <w:rsid w:val="00023986"/>
    <w:rsid w:val="00023D28"/>
    <w:rsid w:val="0003435E"/>
    <w:rsid w:val="000426FA"/>
    <w:rsid w:val="00050A8E"/>
    <w:rsid w:val="000607AA"/>
    <w:rsid w:val="00063C4D"/>
    <w:rsid w:val="000643F4"/>
    <w:rsid w:val="00073DCD"/>
    <w:rsid w:val="00085D40"/>
    <w:rsid w:val="000866A7"/>
    <w:rsid w:val="0009764B"/>
    <w:rsid w:val="000A4B35"/>
    <w:rsid w:val="000A60AD"/>
    <w:rsid w:val="000A6245"/>
    <w:rsid w:val="000A6F0D"/>
    <w:rsid w:val="000B131B"/>
    <w:rsid w:val="000B3FCC"/>
    <w:rsid w:val="000B6ED7"/>
    <w:rsid w:val="000C0248"/>
    <w:rsid w:val="00105FED"/>
    <w:rsid w:val="00111518"/>
    <w:rsid w:val="00114984"/>
    <w:rsid w:val="001233C2"/>
    <w:rsid w:val="001260CA"/>
    <w:rsid w:val="00127D74"/>
    <w:rsid w:val="00135614"/>
    <w:rsid w:val="00136C91"/>
    <w:rsid w:val="001476BD"/>
    <w:rsid w:val="00150541"/>
    <w:rsid w:val="00155986"/>
    <w:rsid w:val="00175D42"/>
    <w:rsid w:val="00176726"/>
    <w:rsid w:val="00177C5F"/>
    <w:rsid w:val="00183CA1"/>
    <w:rsid w:val="001A4E0D"/>
    <w:rsid w:val="001C1699"/>
    <w:rsid w:val="001C1E2D"/>
    <w:rsid w:val="001C6C12"/>
    <w:rsid w:val="001D36EB"/>
    <w:rsid w:val="001D6999"/>
    <w:rsid w:val="001D6EA3"/>
    <w:rsid w:val="001E6BC1"/>
    <w:rsid w:val="00205E5F"/>
    <w:rsid w:val="00233207"/>
    <w:rsid w:val="00233451"/>
    <w:rsid w:val="00235827"/>
    <w:rsid w:val="0024727A"/>
    <w:rsid w:val="00263868"/>
    <w:rsid w:val="00264C00"/>
    <w:rsid w:val="0027219F"/>
    <w:rsid w:val="00284EC8"/>
    <w:rsid w:val="00297D5A"/>
    <w:rsid w:val="002A2DC9"/>
    <w:rsid w:val="002A5CC1"/>
    <w:rsid w:val="002A7E82"/>
    <w:rsid w:val="002B2D1B"/>
    <w:rsid w:val="002B500F"/>
    <w:rsid w:val="002C7610"/>
    <w:rsid w:val="002D2CB6"/>
    <w:rsid w:val="002E77CB"/>
    <w:rsid w:val="002F0121"/>
    <w:rsid w:val="003027AF"/>
    <w:rsid w:val="00306AAB"/>
    <w:rsid w:val="00311D79"/>
    <w:rsid w:val="00314BC1"/>
    <w:rsid w:val="003248E0"/>
    <w:rsid w:val="00332531"/>
    <w:rsid w:val="003329FE"/>
    <w:rsid w:val="003333BE"/>
    <w:rsid w:val="003426E4"/>
    <w:rsid w:val="00346C60"/>
    <w:rsid w:val="00364DFB"/>
    <w:rsid w:val="0037138D"/>
    <w:rsid w:val="003724D1"/>
    <w:rsid w:val="003C1A1A"/>
    <w:rsid w:val="003C2306"/>
    <w:rsid w:val="003C2522"/>
    <w:rsid w:val="003D34A6"/>
    <w:rsid w:val="003D3889"/>
    <w:rsid w:val="003E06B2"/>
    <w:rsid w:val="003E13E3"/>
    <w:rsid w:val="003E2443"/>
    <w:rsid w:val="003F0043"/>
    <w:rsid w:val="003F74FF"/>
    <w:rsid w:val="00400F84"/>
    <w:rsid w:val="0040284A"/>
    <w:rsid w:val="00415B6C"/>
    <w:rsid w:val="004258A1"/>
    <w:rsid w:val="00425947"/>
    <w:rsid w:val="00441D68"/>
    <w:rsid w:val="004442F2"/>
    <w:rsid w:val="00452962"/>
    <w:rsid w:val="00457310"/>
    <w:rsid w:val="00462504"/>
    <w:rsid w:val="004638A4"/>
    <w:rsid w:val="004651A0"/>
    <w:rsid w:val="0047348B"/>
    <w:rsid w:val="0047359B"/>
    <w:rsid w:val="004774CC"/>
    <w:rsid w:val="0048012C"/>
    <w:rsid w:val="00481E1F"/>
    <w:rsid w:val="00487E9B"/>
    <w:rsid w:val="0049042A"/>
    <w:rsid w:val="00493696"/>
    <w:rsid w:val="004946FE"/>
    <w:rsid w:val="004A5415"/>
    <w:rsid w:val="004B11F8"/>
    <w:rsid w:val="004B6B6E"/>
    <w:rsid w:val="004C67A7"/>
    <w:rsid w:val="004D21E1"/>
    <w:rsid w:val="004E6C7C"/>
    <w:rsid w:val="004E6F62"/>
    <w:rsid w:val="004F22E9"/>
    <w:rsid w:val="004F5055"/>
    <w:rsid w:val="0051145F"/>
    <w:rsid w:val="00511B33"/>
    <w:rsid w:val="00524764"/>
    <w:rsid w:val="00526FE6"/>
    <w:rsid w:val="0052758A"/>
    <w:rsid w:val="00534A36"/>
    <w:rsid w:val="005371A9"/>
    <w:rsid w:val="00540AD3"/>
    <w:rsid w:val="00541714"/>
    <w:rsid w:val="00544AFF"/>
    <w:rsid w:val="00553098"/>
    <w:rsid w:val="0055663E"/>
    <w:rsid w:val="00556EE7"/>
    <w:rsid w:val="005575E3"/>
    <w:rsid w:val="00561521"/>
    <w:rsid w:val="00563216"/>
    <w:rsid w:val="00564742"/>
    <w:rsid w:val="00564D64"/>
    <w:rsid w:val="00572D4A"/>
    <w:rsid w:val="00581D97"/>
    <w:rsid w:val="005918D7"/>
    <w:rsid w:val="005A5A61"/>
    <w:rsid w:val="005B3D41"/>
    <w:rsid w:val="005C3AFA"/>
    <w:rsid w:val="005D1634"/>
    <w:rsid w:val="0060192C"/>
    <w:rsid w:val="00606A1F"/>
    <w:rsid w:val="0061733E"/>
    <w:rsid w:val="006206F8"/>
    <w:rsid w:val="00626381"/>
    <w:rsid w:val="00634288"/>
    <w:rsid w:val="00640145"/>
    <w:rsid w:val="00647BDF"/>
    <w:rsid w:val="00660F5D"/>
    <w:rsid w:val="00663ABD"/>
    <w:rsid w:val="00666329"/>
    <w:rsid w:val="00670642"/>
    <w:rsid w:val="006730F1"/>
    <w:rsid w:val="00674F9F"/>
    <w:rsid w:val="0068320F"/>
    <w:rsid w:val="006838AE"/>
    <w:rsid w:val="00685D6A"/>
    <w:rsid w:val="00695167"/>
    <w:rsid w:val="00696A3D"/>
    <w:rsid w:val="006B0FEF"/>
    <w:rsid w:val="006B12F0"/>
    <w:rsid w:val="006C0F93"/>
    <w:rsid w:val="006C342A"/>
    <w:rsid w:val="006C71F6"/>
    <w:rsid w:val="006D2B4F"/>
    <w:rsid w:val="006D2D1A"/>
    <w:rsid w:val="006D50C8"/>
    <w:rsid w:val="006E0D06"/>
    <w:rsid w:val="006E1041"/>
    <w:rsid w:val="006E2705"/>
    <w:rsid w:val="006F33E7"/>
    <w:rsid w:val="006F7ABA"/>
    <w:rsid w:val="00702963"/>
    <w:rsid w:val="00724B72"/>
    <w:rsid w:val="00726AB6"/>
    <w:rsid w:val="00731C53"/>
    <w:rsid w:val="00734580"/>
    <w:rsid w:val="0074123B"/>
    <w:rsid w:val="007448B1"/>
    <w:rsid w:val="007458B2"/>
    <w:rsid w:val="00753337"/>
    <w:rsid w:val="00762669"/>
    <w:rsid w:val="00776BBE"/>
    <w:rsid w:val="007776F9"/>
    <w:rsid w:val="00790C45"/>
    <w:rsid w:val="007A2183"/>
    <w:rsid w:val="007A2F6B"/>
    <w:rsid w:val="007A3A07"/>
    <w:rsid w:val="007B4B58"/>
    <w:rsid w:val="007D0144"/>
    <w:rsid w:val="007D0AB0"/>
    <w:rsid w:val="007D548D"/>
    <w:rsid w:val="007F100C"/>
    <w:rsid w:val="007F2555"/>
    <w:rsid w:val="00800E92"/>
    <w:rsid w:val="00801242"/>
    <w:rsid w:val="00801D5D"/>
    <w:rsid w:val="00802F82"/>
    <w:rsid w:val="00806C12"/>
    <w:rsid w:val="00816E13"/>
    <w:rsid w:val="008329F4"/>
    <w:rsid w:val="00836A6B"/>
    <w:rsid w:val="008510F8"/>
    <w:rsid w:val="00861953"/>
    <w:rsid w:val="00863999"/>
    <w:rsid w:val="00867430"/>
    <w:rsid w:val="00872DB3"/>
    <w:rsid w:val="008817B2"/>
    <w:rsid w:val="00885137"/>
    <w:rsid w:val="0089378F"/>
    <w:rsid w:val="008A4A2C"/>
    <w:rsid w:val="008B176F"/>
    <w:rsid w:val="008B3AF6"/>
    <w:rsid w:val="008C068C"/>
    <w:rsid w:val="008C0C71"/>
    <w:rsid w:val="008D7ADC"/>
    <w:rsid w:val="008E0D52"/>
    <w:rsid w:val="008E1E9D"/>
    <w:rsid w:val="008E272D"/>
    <w:rsid w:val="008F3B66"/>
    <w:rsid w:val="009005AA"/>
    <w:rsid w:val="0090746C"/>
    <w:rsid w:val="00913802"/>
    <w:rsid w:val="0091432C"/>
    <w:rsid w:val="009233FA"/>
    <w:rsid w:val="00931967"/>
    <w:rsid w:val="00932B1B"/>
    <w:rsid w:val="00945925"/>
    <w:rsid w:val="0096597D"/>
    <w:rsid w:val="009702B3"/>
    <w:rsid w:val="009714D4"/>
    <w:rsid w:val="009729EA"/>
    <w:rsid w:val="009750F2"/>
    <w:rsid w:val="009778C7"/>
    <w:rsid w:val="009815CE"/>
    <w:rsid w:val="00992B6E"/>
    <w:rsid w:val="00995415"/>
    <w:rsid w:val="009A10EE"/>
    <w:rsid w:val="009A46F5"/>
    <w:rsid w:val="009A7BF6"/>
    <w:rsid w:val="009B1192"/>
    <w:rsid w:val="009B434C"/>
    <w:rsid w:val="009C07AB"/>
    <w:rsid w:val="009C6AAF"/>
    <w:rsid w:val="009E3DBF"/>
    <w:rsid w:val="009E3E1B"/>
    <w:rsid w:val="009E7259"/>
    <w:rsid w:val="00A11620"/>
    <w:rsid w:val="00A12C0A"/>
    <w:rsid w:val="00A25158"/>
    <w:rsid w:val="00A32305"/>
    <w:rsid w:val="00A33DF4"/>
    <w:rsid w:val="00A44579"/>
    <w:rsid w:val="00A4727B"/>
    <w:rsid w:val="00A558C6"/>
    <w:rsid w:val="00A71526"/>
    <w:rsid w:val="00A72E87"/>
    <w:rsid w:val="00A919FF"/>
    <w:rsid w:val="00A91BB1"/>
    <w:rsid w:val="00A942EA"/>
    <w:rsid w:val="00AA73F1"/>
    <w:rsid w:val="00AA7917"/>
    <w:rsid w:val="00AB11F3"/>
    <w:rsid w:val="00AB2DDA"/>
    <w:rsid w:val="00AB4432"/>
    <w:rsid w:val="00AB5103"/>
    <w:rsid w:val="00AC23AF"/>
    <w:rsid w:val="00AD5DD8"/>
    <w:rsid w:val="00AD72FC"/>
    <w:rsid w:val="00AE50AD"/>
    <w:rsid w:val="00AF10A1"/>
    <w:rsid w:val="00AF5FC4"/>
    <w:rsid w:val="00B00925"/>
    <w:rsid w:val="00B01DB3"/>
    <w:rsid w:val="00B25F66"/>
    <w:rsid w:val="00B34495"/>
    <w:rsid w:val="00B34FED"/>
    <w:rsid w:val="00B35152"/>
    <w:rsid w:val="00B355FC"/>
    <w:rsid w:val="00B409AD"/>
    <w:rsid w:val="00B5180F"/>
    <w:rsid w:val="00B632A5"/>
    <w:rsid w:val="00B847B4"/>
    <w:rsid w:val="00B9056C"/>
    <w:rsid w:val="00BA09D1"/>
    <w:rsid w:val="00BA2A97"/>
    <w:rsid w:val="00BA4BC8"/>
    <w:rsid w:val="00BB2EC6"/>
    <w:rsid w:val="00BB46BE"/>
    <w:rsid w:val="00BD4D3B"/>
    <w:rsid w:val="00BD6369"/>
    <w:rsid w:val="00BD7402"/>
    <w:rsid w:val="00BE1A2F"/>
    <w:rsid w:val="00BF0EC3"/>
    <w:rsid w:val="00BF25BE"/>
    <w:rsid w:val="00BF59C5"/>
    <w:rsid w:val="00BF66AE"/>
    <w:rsid w:val="00C00380"/>
    <w:rsid w:val="00C0107D"/>
    <w:rsid w:val="00C016B6"/>
    <w:rsid w:val="00C02A0A"/>
    <w:rsid w:val="00C034B8"/>
    <w:rsid w:val="00C043EC"/>
    <w:rsid w:val="00C04D57"/>
    <w:rsid w:val="00C14E6C"/>
    <w:rsid w:val="00C401C9"/>
    <w:rsid w:val="00C40878"/>
    <w:rsid w:val="00C4297D"/>
    <w:rsid w:val="00C50F70"/>
    <w:rsid w:val="00C73164"/>
    <w:rsid w:val="00C85FC8"/>
    <w:rsid w:val="00C94FC3"/>
    <w:rsid w:val="00C9720B"/>
    <w:rsid w:val="00CB194A"/>
    <w:rsid w:val="00CC27FF"/>
    <w:rsid w:val="00CC42D7"/>
    <w:rsid w:val="00CC5E1E"/>
    <w:rsid w:val="00CD1A23"/>
    <w:rsid w:val="00CD32E7"/>
    <w:rsid w:val="00CD4D11"/>
    <w:rsid w:val="00CE35DE"/>
    <w:rsid w:val="00CF384B"/>
    <w:rsid w:val="00CF7AA1"/>
    <w:rsid w:val="00D04A47"/>
    <w:rsid w:val="00D17792"/>
    <w:rsid w:val="00D31079"/>
    <w:rsid w:val="00D328C3"/>
    <w:rsid w:val="00D33C94"/>
    <w:rsid w:val="00D35E49"/>
    <w:rsid w:val="00D514B5"/>
    <w:rsid w:val="00D525A4"/>
    <w:rsid w:val="00D5269D"/>
    <w:rsid w:val="00D57238"/>
    <w:rsid w:val="00D61528"/>
    <w:rsid w:val="00D617EA"/>
    <w:rsid w:val="00D61E5F"/>
    <w:rsid w:val="00D636F8"/>
    <w:rsid w:val="00D743A3"/>
    <w:rsid w:val="00D74EBF"/>
    <w:rsid w:val="00D9086C"/>
    <w:rsid w:val="00D959F5"/>
    <w:rsid w:val="00DA0401"/>
    <w:rsid w:val="00DA0EC5"/>
    <w:rsid w:val="00DA337F"/>
    <w:rsid w:val="00DA5FCC"/>
    <w:rsid w:val="00DB2B8D"/>
    <w:rsid w:val="00DC0149"/>
    <w:rsid w:val="00DC0346"/>
    <w:rsid w:val="00DD29EC"/>
    <w:rsid w:val="00E02909"/>
    <w:rsid w:val="00E04338"/>
    <w:rsid w:val="00E10AEB"/>
    <w:rsid w:val="00E11B1B"/>
    <w:rsid w:val="00E3331C"/>
    <w:rsid w:val="00E34828"/>
    <w:rsid w:val="00E37652"/>
    <w:rsid w:val="00E4035F"/>
    <w:rsid w:val="00E409F6"/>
    <w:rsid w:val="00E42A15"/>
    <w:rsid w:val="00E42B62"/>
    <w:rsid w:val="00E4446E"/>
    <w:rsid w:val="00E44AC6"/>
    <w:rsid w:val="00E50370"/>
    <w:rsid w:val="00E520E7"/>
    <w:rsid w:val="00E579CB"/>
    <w:rsid w:val="00E74674"/>
    <w:rsid w:val="00E8534B"/>
    <w:rsid w:val="00E857BC"/>
    <w:rsid w:val="00E95B44"/>
    <w:rsid w:val="00EA1553"/>
    <w:rsid w:val="00EB30A3"/>
    <w:rsid w:val="00EB3805"/>
    <w:rsid w:val="00ED06C9"/>
    <w:rsid w:val="00ED2B53"/>
    <w:rsid w:val="00ED3DFB"/>
    <w:rsid w:val="00ED6F8C"/>
    <w:rsid w:val="00EE00D8"/>
    <w:rsid w:val="00EF4E34"/>
    <w:rsid w:val="00F013DC"/>
    <w:rsid w:val="00F032DE"/>
    <w:rsid w:val="00F03413"/>
    <w:rsid w:val="00F104F3"/>
    <w:rsid w:val="00F111A5"/>
    <w:rsid w:val="00F17937"/>
    <w:rsid w:val="00F17AF1"/>
    <w:rsid w:val="00F207B6"/>
    <w:rsid w:val="00F20F99"/>
    <w:rsid w:val="00F2576C"/>
    <w:rsid w:val="00F43092"/>
    <w:rsid w:val="00F549FD"/>
    <w:rsid w:val="00F5574E"/>
    <w:rsid w:val="00F6012C"/>
    <w:rsid w:val="00F6089D"/>
    <w:rsid w:val="00F64B9C"/>
    <w:rsid w:val="00F64D5D"/>
    <w:rsid w:val="00F728B0"/>
    <w:rsid w:val="00F734F5"/>
    <w:rsid w:val="00F762BD"/>
    <w:rsid w:val="00F82A80"/>
    <w:rsid w:val="00F8398E"/>
    <w:rsid w:val="00F919C3"/>
    <w:rsid w:val="00F96198"/>
    <w:rsid w:val="00FB7F66"/>
    <w:rsid w:val="00FC3D25"/>
    <w:rsid w:val="00FC722A"/>
    <w:rsid w:val="00FC7EAD"/>
    <w:rsid w:val="00FD4852"/>
    <w:rsid w:val="00FD4D3B"/>
    <w:rsid w:val="00FE7C68"/>
    <w:rsid w:val="00FF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12"/>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06C12"/>
    <w:pPr>
      <w:keepNext/>
      <w:jc w:val="center"/>
      <w:outlineLvl w:val="0"/>
    </w:pPr>
    <w:rPr>
      <w:b/>
      <w:bCs/>
      <w:i/>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12"/>
    <w:rPr>
      <w:rFonts w:ascii="Times New Roman" w:eastAsia="Times New Roman" w:hAnsi="Times New Roman" w:cs="Times New Roman"/>
      <w:b/>
      <w:bCs/>
      <w:i/>
      <w:kern w:val="32"/>
      <w:sz w:val="32"/>
      <w:szCs w:val="32"/>
      <w:lang w:val="uk-UA" w:eastAsia="ru-RU"/>
    </w:rPr>
  </w:style>
  <w:style w:type="paragraph" w:customStyle="1" w:styleId="a3">
    <w:name w:val="БІО_звичайний"/>
    <w:qFormat/>
    <w:rsid w:val="00806C12"/>
    <w:pPr>
      <w:ind w:firstLine="567"/>
      <w:jc w:val="both"/>
    </w:pPr>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2021-05-26T07:15:00Z</dcterms:created>
  <dcterms:modified xsi:type="dcterms:W3CDTF">2021-05-26T07:20:00Z</dcterms:modified>
</cp:coreProperties>
</file>