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59" w:rsidRDefault="00A97E59" w:rsidP="00A97E59">
      <w:pPr>
        <w:pStyle w:val="Heading1"/>
        <w:ind w:left="259" w:right="385"/>
      </w:pPr>
      <w:r>
        <w:t>Нечуйвітер М.М. ВИЗНАЧЕННЯ КРИТЕРІЇВ, ОЦІНКИ ЕКОНОМІЧНОЇ ОБҐРУНТОВАНОСТІ ПЕРСПЕКТИВНИХ ТЕХНІЧНИХ</w:t>
      </w:r>
      <w:bookmarkStart w:id="0" w:name="Нечуйвітер_М.М._ВИЗНАЧЕННЯ_КРИТЕРІЇВ,_ОЦ"/>
      <w:bookmarkEnd w:id="0"/>
      <w:r>
        <w:t xml:space="preserve"> РІШЕНЬ КЕС,</w:t>
      </w:r>
      <w:r>
        <w:rPr>
          <w:spacing w:val="-5"/>
        </w:rPr>
        <w:t xml:space="preserve"> </w:t>
      </w:r>
      <w:r>
        <w:t>ТЕЦ</w:t>
      </w:r>
    </w:p>
    <w:p w:rsidR="00A97E59" w:rsidRDefault="00A97E59" w:rsidP="00A97E59">
      <w:pPr>
        <w:pStyle w:val="a3"/>
        <w:spacing w:before="4"/>
        <w:ind w:left="0"/>
        <w:jc w:val="left"/>
        <w:rPr>
          <w:b/>
          <w:sz w:val="27"/>
        </w:rPr>
      </w:pPr>
    </w:p>
    <w:p w:rsidR="00A97E59" w:rsidRDefault="00A97E59" w:rsidP="00A97E59">
      <w:pPr>
        <w:pStyle w:val="a3"/>
        <w:spacing w:before="1"/>
        <w:ind w:left="259" w:right="385" w:firstLine="708"/>
      </w:pPr>
      <w:r>
        <w:t xml:space="preserve">Комбіноване виробництво теплоти і електричної енергії на ТЕЦ, КЕС та АЕС широко використовується і в Україні, покриваючи третину навантажень систем централізованого теплопостачання міст та промислових центрів та до 10% </w:t>
      </w:r>
      <w:proofErr w:type="spellStart"/>
      <w:r>
        <w:t>наван</w:t>
      </w:r>
      <w:proofErr w:type="spellEnd"/>
      <w:r>
        <w:t xml:space="preserve">­ </w:t>
      </w:r>
      <w:proofErr w:type="spellStart"/>
      <w:r>
        <w:t>тажень</w:t>
      </w:r>
      <w:proofErr w:type="spellEnd"/>
      <w:r>
        <w:t xml:space="preserve"> електроенергетичної системи. Існуючі системи комбінованого виробництва електричної енергії і теплоти дозволяють на 20­30% знизити сумарні витрати на їх одержання порівняно з роздільним виробництвом на КЕС та котельних. Кількісний та якісний розвиток таких систем – це дієвий напрям підвищення </w:t>
      </w:r>
      <w:proofErr w:type="spellStart"/>
      <w:r>
        <w:t>енергоефективності</w:t>
      </w:r>
      <w:proofErr w:type="spellEnd"/>
      <w:r>
        <w:t xml:space="preserve"> економіки.</w:t>
      </w:r>
    </w:p>
    <w:p w:rsidR="00A97E59" w:rsidRDefault="00A97E59" w:rsidP="00A97E59">
      <w:pPr>
        <w:pStyle w:val="a3"/>
        <w:ind w:left="259" w:right="383" w:firstLine="708"/>
      </w:pPr>
      <w:r>
        <w:t xml:space="preserve">Робота [1] присвячена теоретичним основам </w:t>
      </w:r>
      <w:proofErr w:type="spellStart"/>
      <w:r>
        <w:t>енергоекономічного</w:t>
      </w:r>
      <w:proofErr w:type="spellEnd"/>
      <w:r>
        <w:t xml:space="preserve"> аналізу сполучених систем генерації електричної енергії та теплоти в котрій відмічено, що сучасна методологія енергетичного та економічного аналізу систем сполученої генерації </w:t>
      </w:r>
      <w:proofErr w:type="spellStart"/>
      <w:r>
        <w:t>грунтується</w:t>
      </w:r>
      <w:proofErr w:type="spellEnd"/>
      <w:r>
        <w:t xml:space="preserve"> на основі першого та другого законів термодинаміки і роз­ </w:t>
      </w:r>
      <w:proofErr w:type="spellStart"/>
      <w:r>
        <w:t>винена</w:t>
      </w:r>
      <w:proofErr w:type="spellEnd"/>
      <w:r>
        <w:t xml:space="preserve"> в останні десятиріччя у працях Я. </w:t>
      </w:r>
      <w:proofErr w:type="spellStart"/>
      <w:r>
        <w:t>Шаргута</w:t>
      </w:r>
      <w:proofErr w:type="spellEnd"/>
      <w:r>
        <w:t xml:space="preserve">. Г. </w:t>
      </w:r>
      <w:proofErr w:type="spellStart"/>
      <w:r>
        <w:t>Нітча</w:t>
      </w:r>
      <w:proofErr w:type="spellEnd"/>
      <w:r>
        <w:t xml:space="preserve">, А. І. </w:t>
      </w:r>
      <w:proofErr w:type="spellStart"/>
      <w:r>
        <w:t>Андрющенко</w:t>
      </w:r>
      <w:proofErr w:type="spellEnd"/>
      <w:r>
        <w:t xml:space="preserve">, В. М. </w:t>
      </w:r>
      <w:proofErr w:type="spellStart"/>
      <w:r>
        <w:t>Бродянського</w:t>
      </w:r>
      <w:proofErr w:type="spellEnd"/>
      <w:r>
        <w:t xml:space="preserve"> та інших, тобто на основі методів термодинамічного та економічного аналізів.</w:t>
      </w:r>
    </w:p>
    <w:p w:rsidR="00A97E59" w:rsidRDefault="00A97E59" w:rsidP="00A97E59">
      <w:pPr>
        <w:pStyle w:val="a3"/>
        <w:spacing w:before="1"/>
        <w:ind w:left="259" w:right="387" w:firstLine="708"/>
      </w:pPr>
      <w:r>
        <w:t xml:space="preserve">В роботі [2] проведені дослідження з підвищення рівня стану енергетичного комплексу регіону за рахунок адекватної оцінки та аналізу функціонування </w:t>
      </w:r>
      <w:proofErr w:type="spellStart"/>
      <w:r>
        <w:t>енергоекономічних</w:t>
      </w:r>
      <w:proofErr w:type="spellEnd"/>
      <w:r>
        <w:t xml:space="preserve"> показників.</w:t>
      </w:r>
    </w:p>
    <w:p w:rsidR="00A97E59" w:rsidRDefault="00A97E59" w:rsidP="00A97E59">
      <w:pPr>
        <w:pStyle w:val="a3"/>
        <w:tabs>
          <w:tab w:val="left" w:pos="7829"/>
        </w:tabs>
        <w:ind w:left="259" w:right="385" w:firstLine="708"/>
      </w:pPr>
      <w:r>
        <w:t xml:space="preserve">Для вирішення </w:t>
      </w:r>
      <w:proofErr w:type="spellStart"/>
      <w:r>
        <w:t>науково­технічних</w:t>
      </w:r>
      <w:proofErr w:type="spellEnd"/>
      <w:r>
        <w:t xml:space="preserve"> проблем </w:t>
      </w:r>
      <w:proofErr w:type="spellStart"/>
      <w:r>
        <w:t>енерго</w:t>
      </w:r>
      <w:proofErr w:type="spellEnd"/>
      <w:r>
        <w:t xml:space="preserve"> і ресурсозбереження у галузі оптимізації режимних параметрів теплофікаційних установок КЕС, ТЕЦ необхідним є визначення комплексу критеріїв технічної ефективності, котрі ґрунтуються методах термодинамічного аналізу, математичних моделей технологічного      процесу,   </w:t>
      </w:r>
      <w:r>
        <w:rPr>
          <w:spacing w:val="43"/>
        </w:rPr>
        <w:t xml:space="preserve"> </w:t>
      </w:r>
      <w:r>
        <w:t xml:space="preserve">аналізу    </w:t>
      </w:r>
      <w:r>
        <w:rPr>
          <w:spacing w:val="22"/>
        </w:rPr>
        <w:t xml:space="preserve"> </w:t>
      </w:r>
      <w:r>
        <w:t>функціонування</w:t>
      </w:r>
      <w:r>
        <w:tab/>
      </w:r>
      <w:proofErr w:type="spellStart"/>
      <w:r>
        <w:rPr>
          <w:spacing w:val="-1"/>
        </w:rPr>
        <w:t>техніко­економічних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енергоекономічних</w:t>
      </w:r>
      <w:proofErr w:type="spellEnd"/>
      <w:r>
        <w:t>)</w:t>
      </w:r>
      <w:r>
        <w:rPr>
          <w:spacing w:val="-3"/>
        </w:rPr>
        <w:t xml:space="preserve"> </w:t>
      </w:r>
      <w:r>
        <w:t>показників,</w:t>
      </w:r>
    </w:p>
    <w:p w:rsidR="00A97E59" w:rsidRDefault="00A97E59" w:rsidP="00A97E59">
      <w:pPr>
        <w:pStyle w:val="a3"/>
        <w:ind w:left="259" w:right="385" w:firstLine="708"/>
      </w:pPr>
      <w:r>
        <w:t xml:space="preserve">Сучасна оцінка економічної обґрунтованості перспективних технічних рішень з теплопостачання від КЕС, ТЕЦ </w:t>
      </w:r>
      <w:proofErr w:type="spellStart"/>
      <w:r>
        <w:t>грунтується</w:t>
      </w:r>
      <w:proofErr w:type="spellEnd"/>
      <w:r>
        <w:t xml:space="preserve"> на основі сучасних методів економічного аналізу, методики оцінки економічної ефективності  технічних рішень на основі теорії потоку реальних грошей та вибору критеріїв економічної ефективності з дисконтуванням ( чистий </w:t>
      </w:r>
      <w:proofErr w:type="spellStart"/>
      <w:r>
        <w:t>дисконтований</w:t>
      </w:r>
      <w:proofErr w:type="spellEnd"/>
      <w:r>
        <w:t xml:space="preserve"> дохід., термін окупності , внутрішньої норми дохідності, індексу дохідності, мінімуму витрат на виробництво) та без дисконтування ( чистий прибуток, рентабельність, термін окупності, конкурентоздатність)</w:t>
      </w:r>
      <w:r>
        <w:rPr>
          <w:spacing w:val="-3"/>
        </w:rPr>
        <w:t xml:space="preserve"> </w:t>
      </w:r>
      <w:r>
        <w:t>[3].</w:t>
      </w:r>
    </w:p>
    <w:p w:rsidR="00A97E59" w:rsidRDefault="00A97E59" w:rsidP="00A97E59">
      <w:pPr>
        <w:pStyle w:val="a3"/>
        <w:spacing w:line="321" w:lineRule="exact"/>
        <w:ind w:left="2611" w:right="2035"/>
        <w:jc w:val="center"/>
      </w:pPr>
      <w:r>
        <w:t>ЛІТЕРАТУРА</w:t>
      </w:r>
    </w:p>
    <w:p w:rsidR="00A97E59" w:rsidRDefault="00A97E59" w:rsidP="00A97E59">
      <w:pPr>
        <w:pStyle w:val="a5"/>
        <w:numPr>
          <w:ilvl w:val="0"/>
          <w:numId w:val="1"/>
        </w:numPr>
        <w:tabs>
          <w:tab w:val="left" w:pos="1181"/>
        </w:tabs>
        <w:ind w:right="384" w:firstLine="708"/>
        <w:jc w:val="both"/>
        <w:rPr>
          <w:sz w:val="28"/>
        </w:rPr>
      </w:pPr>
      <w:proofErr w:type="spellStart"/>
      <w:r>
        <w:rPr>
          <w:sz w:val="28"/>
        </w:rPr>
        <w:t>Дубовський</w:t>
      </w:r>
      <w:proofErr w:type="spellEnd"/>
      <w:r>
        <w:rPr>
          <w:sz w:val="28"/>
        </w:rPr>
        <w:t xml:space="preserve"> Сергій Васильович. Теоретичні основи </w:t>
      </w:r>
      <w:proofErr w:type="spellStart"/>
      <w:r>
        <w:rPr>
          <w:sz w:val="28"/>
        </w:rPr>
        <w:t>енергоекономічного</w:t>
      </w:r>
      <w:proofErr w:type="spellEnd"/>
      <w:r>
        <w:rPr>
          <w:sz w:val="28"/>
        </w:rPr>
        <w:t xml:space="preserve"> аналізу сполучених систем генерації електричної енергії і теплоти :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 xml:space="preserve">... </w:t>
      </w:r>
      <w:proofErr w:type="spellStart"/>
      <w:r>
        <w:rPr>
          <w:sz w:val="28"/>
        </w:rPr>
        <w:t>д­ра</w:t>
      </w:r>
      <w:proofErr w:type="spellEnd"/>
      <w:r>
        <w:rPr>
          <w:sz w:val="28"/>
        </w:rPr>
        <w:t xml:space="preserve"> на­ </w:t>
      </w:r>
      <w:proofErr w:type="spellStart"/>
      <w:r>
        <w:rPr>
          <w:sz w:val="28"/>
        </w:rPr>
        <w:t>ук</w:t>
      </w:r>
      <w:proofErr w:type="spellEnd"/>
      <w:r>
        <w:rPr>
          <w:sz w:val="28"/>
        </w:rPr>
        <w:t>: 05.14.01 ­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A97E59" w:rsidRDefault="00A97E59" w:rsidP="00A97E59">
      <w:pPr>
        <w:pStyle w:val="a5"/>
        <w:numPr>
          <w:ilvl w:val="0"/>
          <w:numId w:val="1"/>
        </w:numPr>
        <w:tabs>
          <w:tab w:val="left" w:pos="1364"/>
        </w:tabs>
        <w:spacing w:before="1"/>
        <w:ind w:right="387" w:firstLine="708"/>
        <w:jc w:val="both"/>
        <w:rPr>
          <w:sz w:val="28"/>
        </w:rPr>
      </w:pPr>
      <w:proofErr w:type="spellStart"/>
      <w:r>
        <w:rPr>
          <w:sz w:val="28"/>
        </w:rPr>
        <w:t>Залуніна</w:t>
      </w:r>
      <w:proofErr w:type="spellEnd"/>
      <w:r>
        <w:rPr>
          <w:sz w:val="28"/>
        </w:rPr>
        <w:t xml:space="preserve"> Ольга Михайлівна. Методи оцінки та прогнозування стану регіонального енергетичного комплексу :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 xml:space="preserve">... канд. наук: 05.14.01 </w:t>
      </w:r>
      <w:r>
        <w:rPr>
          <w:sz w:val="28"/>
        </w:rPr>
        <w:lastRenderedPageBreak/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2007.</w:t>
      </w:r>
    </w:p>
    <w:p w:rsidR="00A97E59" w:rsidRDefault="00A97E59" w:rsidP="00A97E59">
      <w:pPr>
        <w:pStyle w:val="a5"/>
        <w:numPr>
          <w:ilvl w:val="0"/>
          <w:numId w:val="1"/>
        </w:numPr>
        <w:tabs>
          <w:tab w:val="left" w:pos="1294"/>
        </w:tabs>
        <w:ind w:right="385" w:firstLine="708"/>
        <w:jc w:val="both"/>
        <w:rPr>
          <w:sz w:val="28"/>
        </w:rPr>
      </w:pPr>
      <w:r>
        <w:rPr>
          <w:sz w:val="28"/>
        </w:rPr>
        <w:t xml:space="preserve">Нечуйвітер М.М., </w:t>
      </w:r>
      <w:proofErr w:type="spellStart"/>
      <w:r>
        <w:rPr>
          <w:sz w:val="28"/>
        </w:rPr>
        <w:t>Шелепов</w:t>
      </w:r>
      <w:proofErr w:type="spellEnd"/>
      <w:r>
        <w:rPr>
          <w:sz w:val="28"/>
        </w:rPr>
        <w:t xml:space="preserve"> І.Г. Теплофікація та теплові мережі. Тепло­ енергозабезпечення та теплофікаційні установки </w:t>
      </w:r>
      <w:proofErr w:type="spellStart"/>
      <w:r>
        <w:rPr>
          <w:sz w:val="28"/>
        </w:rPr>
        <w:t>.Навчально­методичний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посібник</w:t>
      </w:r>
    </w:p>
    <w:p w:rsidR="00A97E59" w:rsidRDefault="00A97E59" w:rsidP="00A97E59">
      <w:pPr>
        <w:pStyle w:val="a3"/>
        <w:spacing w:line="321" w:lineRule="exact"/>
        <w:ind w:left="259"/>
      </w:pPr>
      <w:r>
        <w:t>.­ Х.: УІПА.2009.­ 153 с.</w:t>
      </w:r>
    </w:p>
    <w:p w:rsidR="00A5512E" w:rsidRDefault="00A5512E"/>
    <w:sectPr w:rsidR="00A5512E" w:rsidSect="00A551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ABC"/>
    <w:multiLevelType w:val="hybridMultilevel"/>
    <w:tmpl w:val="E20A41D8"/>
    <w:lvl w:ilvl="0" w:tplc="71D0B422">
      <w:start w:val="1"/>
      <w:numFmt w:val="decimal"/>
      <w:lvlText w:val="%1."/>
      <w:lvlJc w:val="left"/>
      <w:pPr>
        <w:ind w:left="259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uk-UA" w:eastAsia="uk-UA" w:bidi="uk-UA"/>
      </w:rPr>
    </w:lvl>
    <w:lvl w:ilvl="1" w:tplc="3426E09C">
      <w:numFmt w:val="bullet"/>
      <w:lvlText w:val="•"/>
      <w:lvlJc w:val="left"/>
      <w:pPr>
        <w:ind w:left="1306" w:hanging="213"/>
      </w:pPr>
      <w:rPr>
        <w:rFonts w:hint="default"/>
        <w:lang w:val="uk-UA" w:eastAsia="uk-UA" w:bidi="uk-UA"/>
      </w:rPr>
    </w:lvl>
    <w:lvl w:ilvl="2" w:tplc="4EE87FC4">
      <w:numFmt w:val="bullet"/>
      <w:lvlText w:val="•"/>
      <w:lvlJc w:val="left"/>
      <w:pPr>
        <w:ind w:left="2353" w:hanging="213"/>
      </w:pPr>
      <w:rPr>
        <w:rFonts w:hint="default"/>
        <w:lang w:val="uk-UA" w:eastAsia="uk-UA" w:bidi="uk-UA"/>
      </w:rPr>
    </w:lvl>
    <w:lvl w:ilvl="3" w:tplc="E5E03F86">
      <w:numFmt w:val="bullet"/>
      <w:lvlText w:val="•"/>
      <w:lvlJc w:val="left"/>
      <w:pPr>
        <w:ind w:left="3399" w:hanging="213"/>
      </w:pPr>
      <w:rPr>
        <w:rFonts w:hint="default"/>
        <w:lang w:val="uk-UA" w:eastAsia="uk-UA" w:bidi="uk-UA"/>
      </w:rPr>
    </w:lvl>
    <w:lvl w:ilvl="4" w:tplc="4D262A40">
      <w:numFmt w:val="bullet"/>
      <w:lvlText w:val="•"/>
      <w:lvlJc w:val="left"/>
      <w:pPr>
        <w:ind w:left="4446" w:hanging="213"/>
      </w:pPr>
      <w:rPr>
        <w:rFonts w:hint="default"/>
        <w:lang w:val="uk-UA" w:eastAsia="uk-UA" w:bidi="uk-UA"/>
      </w:rPr>
    </w:lvl>
    <w:lvl w:ilvl="5" w:tplc="4FEC8B34">
      <w:numFmt w:val="bullet"/>
      <w:lvlText w:val="•"/>
      <w:lvlJc w:val="left"/>
      <w:pPr>
        <w:ind w:left="5492" w:hanging="213"/>
      </w:pPr>
      <w:rPr>
        <w:rFonts w:hint="default"/>
        <w:lang w:val="uk-UA" w:eastAsia="uk-UA" w:bidi="uk-UA"/>
      </w:rPr>
    </w:lvl>
    <w:lvl w:ilvl="6" w:tplc="DDDA98DE">
      <w:numFmt w:val="bullet"/>
      <w:lvlText w:val="•"/>
      <w:lvlJc w:val="left"/>
      <w:pPr>
        <w:ind w:left="6539" w:hanging="213"/>
      </w:pPr>
      <w:rPr>
        <w:rFonts w:hint="default"/>
        <w:lang w:val="uk-UA" w:eastAsia="uk-UA" w:bidi="uk-UA"/>
      </w:rPr>
    </w:lvl>
    <w:lvl w:ilvl="7" w:tplc="1402DCF0">
      <w:numFmt w:val="bullet"/>
      <w:lvlText w:val="•"/>
      <w:lvlJc w:val="left"/>
      <w:pPr>
        <w:ind w:left="7585" w:hanging="213"/>
      </w:pPr>
      <w:rPr>
        <w:rFonts w:hint="default"/>
        <w:lang w:val="uk-UA" w:eastAsia="uk-UA" w:bidi="uk-UA"/>
      </w:rPr>
    </w:lvl>
    <w:lvl w:ilvl="8" w:tplc="75547BB0">
      <w:numFmt w:val="bullet"/>
      <w:lvlText w:val="•"/>
      <w:lvlJc w:val="left"/>
      <w:pPr>
        <w:ind w:left="8632" w:hanging="213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97E59"/>
    <w:rsid w:val="00A5512E"/>
    <w:rsid w:val="00A9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7E59"/>
    <w:pPr>
      <w:widowControl w:val="0"/>
      <w:autoSpaceDE w:val="0"/>
      <w:autoSpaceDN w:val="0"/>
      <w:spacing w:after="0" w:line="240" w:lineRule="auto"/>
      <w:ind w:left="131"/>
      <w:jc w:val="both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A97E59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">
    <w:name w:val="Heading 1"/>
    <w:basedOn w:val="a"/>
    <w:uiPriority w:val="1"/>
    <w:qFormat/>
    <w:rsid w:val="00A97E59"/>
    <w:pPr>
      <w:widowControl w:val="0"/>
      <w:autoSpaceDE w:val="0"/>
      <w:autoSpaceDN w:val="0"/>
      <w:spacing w:after="0" w:line="240" w:lineRule="auto"/>
      <w:ind w:left="131" w:firstLine="70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paragraph" w:styleId="a5">
    <w:name w:val="List Paragraph"/>
    <w:basedOn w:val="a"/>
    <w:uiPriority w:val="1"/>
    <w:qFormat/>
    <w:rsid w:val="00A97E59"/>
    <w:pPr>
      <w:widowControl w:val="0"/>
      <w:autoSpaceDE w:val="0"/>
      <w:autoSpaceDN w:val="0"/>
      <w:spacing w:after="0" w:line="240" w:lineRule="auto"/>
      <w:ind w:left="131" w:firstLine="708"/>
      <w:jc w:val="both"/>
    </w:pPr>
    <w:rPr>
      <w:rFonts w:ascii="Times New Roman" w:eastAsia="Times New Roman" w:hAnsi="Times New Roman" w:cs="Times New Roman"/>
      <w:lang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1770</Words>
  <Characters>1009</Characters>
  <Application>Microsoft Office Word</Application>
  <DocSecurity>0</DocSecurity>
  <Lines>8</Lines>
  <Paragraphs>5</Paragraphs>
  <ScaleCrop>false</ScaleCrop>
  <Company>Krokoz™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2020-10-30T09:16:00Z</dcterms:created>
  <dcterms:modified xsi:type="dcterms:W3CDTF">2020-10-30T09:17:00Z</dcterms:modified>
</cp:coreProperties>
</file>