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CA" w:rsidRDefault="009867CA" w:rsidP="009867CA">
      <w:pPr>
        <w:pStyle w:val="Heading1"/>
        <w:ind w:right="385"/>
      </w:pPr>
      <w:r>
        <w:t xml:space="preserve">Лис Ю.С. ФАКТОРИ РИЗИКУ В ПРОЦЕСІ ДІЯЛЬНОСТІ </w:t>
      </w:r>
      <w:bookmarkStart w:id="0" w:name="Лис_Ю.С._ФАКТОРИ_РИЗИКУ_В_ПРОЦЕСІ_ДІЯЛЬН"/>
      <w:bookmarkEnd w:id="0"/>
      <w:r>
        <w:t xml:space="preserve"> ВИКЛАДАЧІВ НАВЧАЛЬНОГО</w:t>
      </w:r>
      <w:r>
        <w:rPr>
          <w:spacing w:val="-1"/>
        </w:rPr>
        <w:t xml:space="preserve"> </w:t>
      </w:r>
      <w:r>
        <w:t>ЗАКЛАДУ</w:t>
      </w:r>
    </w:p>
    <w:p w:rsidR="009867CA" w:rsidRDefault="009867CA" w:rsidP="009867CA">
      <w:pPr>
        <w:pStyle w:val="a3"/>
        <w:ind w:right="382" w:firstLine="719"/>
      </w:pPr>
      <w:r>
        <w:t xml:space="preserve">Діяльність викладачів належить до категорії робіт, які </w:t>
      </w:r>
      <w:proofErr w:type="spellStart"/>
      <w:r>
        <w:t>пов´язані</w:t>
      </w:r>
      <w:proofErr w:type="spellEnd"/>
      <w:r>
        <w:t xml:space="preserve"> з </w:t>
      </w:r>
      <w:proofErr w:type="spellStart"/>
      <w:r>
        <w:t>використан</w:t>
      </w:r>
      <w:proofErr w:type="spellEnd"/>
      <w:r>
        <w:t xml:space="preserve">­ </w:t>
      </w:r>
      <w:proofErr w:type="spellStart"/>
      <w:r>
        <w:t>ням</w:t>
      </w:r>
      <w:proofErr w:type="spellEnd"/>
      <w:r>
        <w:t xml:space="preserve"> великих обсягів інформації, </w:t>
      </w:r>
      <w:proofErr w:type="spellStart"/>
      <w:r>
        <w:t>комп´ютеризованих</w:t>
      </w:r>
      <w:proofErr w:type="spellEnd"/>
      <w:r>
        <w:t xml:space="preserve"> робочих місць, із прийняттям відповідальних рішень в умовах дефіциту часу, безпосереднім контактом із людьми різних типів темпераменту. Професія викладача відноситься до категорії професій особливо вразливих перед стресом, так як викладачу доводиться вирішувати різноманітні професійні завдання в умовах дефіциту часу й інформації, постійного відкритого контакту з людьми, який вимагає емоційних і фізичних сил, значного </w:t>
      </w:r>
      <w:proofErr w:type="spellStart"/>
      <w:r>
        <w:t>ро</w:t>
      </w:r>
      <w:proofErr w:type="spellEnd"/>
      <w:r>
        <w:t xml:space="preserve">­ </w:t>
      </w:r>
      <w:proofErr w:type="spellStart"/>
      <w:r>
        <w:t>зумового</w:t>
      </w:r>
      <w:proofErr w:type="spellEnd"/>
      <w:r>
        <w:t xml:space="preserve"> навантаження, концентрації уваги, що веде до нервового і психічного на­ </w:t>
      </w:r>
      <w:proofErr w:type="spellStart"/>
      <w:r>
        <w:t>пруження</w:t>
      </w:r>
      <w:proofErr w:type="spellEnd"/>
      <w:r>
        <w:t>.</w:t>
      </w:r>
    </w:p>
    <w:p w:rsidR="009867CA" w:rsidRDefault="009867CA" w:rsidP="009867CA">
      <w:pPr>
        <w:pStyle w:val="a3"/>
        <w:ind w:right="383" w:firstLine="719"/>
      </w:pPr>
      <w:r>
        <w:t xml:space="preserve">У педагогічній практиці виділяють ряд факторів, що ініціюють емоційне </w:t>
      </w:r>
      <w:proofErr w:type="spellStart"/>
      <w:r>
        <w:t>виго</w:t>
      </w:r>
      <w:proofErr w:type="spellEnd"/>
      <w:r>
        <w:t>­ рання. Серед цих факторів є: перевантаження роботою в цілому; різні фінансові труднощі; завантаженість роботою і відсутність вільного часу; почуття надмірно високої відповідальності за результати роботи; помилки в спілкуванні з колегами і адміністрацією; збудливість як домінуюча риса характеру; ізольована позиція в колективі; нестача часу внаслідок поганої самоорганізації.</w:t>
      </w:r>
    </w:p>
    <w:p w:rsidR="009867CA" w:rsidRDefault="009867CA" w:rsidP="009867CA">
      <w:pPr>
        <w:pStyle w:val="a3"/>
        <w:ind w:right="384" w:firstLine="719"/>
      </w:pPr>
      <w:r>
        <w:t xml:space="preserve">Проаналізувавши </w:t>
      </w:r>
      <w:proofErr w:type="spellStart"/>
      <w:r>
        <w:t>стрес­фактори</w:t>
      </w:r>
      <w:proofErr w:type="spellEnd"/>
      <w:r>
        <w:t xml:space="preserve">, що сприяють виникненню професійних стресів, можна виділити дві групи: зовнішні і внутрішні. До зовнішніх можливо віднести організаційні (умови і організація праці, взаємини з керівництвом і </w:t>
      </w:r>
      <w:proofErr w:type="spellStart"/>
      <w:r>
        <w:t>колек</w:t>
      </w:r>
      <w:proofErr w:type="spellEnd"/>
      <w:r>
        <w:t xml:space="preserve">­ </w:t>
      </w:r>
      <w:proofErr w:type="spellStart"/>
      <w:r>
        <w:t>тивом</w:t>
      </w:r>
      <w:proofErr w:type="spellEnd"/>
      <w:r>
        <w:t xml:space="preserve">, взаємини зі студентами тощо), а до внутрішніх ­ </w:t>
      </w:r>
      <w:proofErr w:type="spellStart"/>
      <w:r>
        <w:t>індивідуально­психологічні</w:t>
      </w:r>
      <w:proofErr w:type="spellEnd"/>
      <w:r>
        <w:t xml:space="preserve"> особливості особистості викладача (спрямованість, характер і темперамент, здібності, самооцінка, </w:t>
      </w:r>
      <w:proofErr w:type="spellStart"/>
      <w:r>
        <w:t>стресостійкість</w:t>
      </w:r>
      <w:proofErr w:type="spellEnd"/>
      <w:r>
        <w:t>).</w:t>
      </w:r>
    </w:p>
    <w:p w:rsidR="009867CA" w:rsidRDefault="009867CA" w:rsidP="009867CA">
      <w:pPr>
        <w:pStyle w:val="a3"/>
        <w:ind w:right="384" w:firstLine="719"/>
      </w:pPr>
      <w:r>
        <w:t xml:space="preserve">Проблема вивчення професійного стресу знайшла відображення в роботах </w:t>
      </w:r>
      <w:proofErr w:type="spellStart"/>
      <w:r>
        <w:t>Маккей</w:t>
      </w:r>
      <w:proofErr w:type="spellEnd"/>
      <w:r>
        <w:t xml:space="preserve"> К, </w:t>
      </w:r>
      <w:proofErr w:type="spellStart"/>
      <w:r>
        <w:t>Небиліцин</w:t>
      </w:r>
      <w:proofErr w:type="spellEnd"/>
      <w:r>
        <w:t xml:space="preserve"> В., </w:t>
      </w:r>
      <w:proofErr w:type="spellStart"/>
      <w:r>
        <w:t>Бодров</w:t>
      </w:r>
      <w:proofErr w:type="spellEnd"/>
      <w:r>
        <w:t xml:space="preserve"> В., Куликов Л., Михайлова В. , Леонова А., Кузнєцова А., </w:t>
      </w:r>
      <w:proofErr w:type="spellStart"/>
      <w:r>
        <w:t>Зайчикова</w:t>
      </w:r>
      <w:proofErr w:type="spellEnd"/>
      <w:r>
        <w:t xml:space="preserve"> Т., </w:t>
      </w:r>
      <w:proofErr w:type="spellStart"/>
      <w:r>
        <w:t>Карамушка</w:t>
      </w:r>
      <w:proofErr w:type="spellEnd"/>
      <w:r>
        <w:t xml:space="preserve"> Л., Г. </w:t>
      </w:r>
      <w:proofErr w:type="spellStart"/>
      <w:r>
        <w:t>Ложкін</w:t>
      </w:r>
      <w:proofErr w:type="spellEnd"/>
      <w:r>
        <w:t xml:space="preserve">, Малишева К., </w:t>
      </w:r>
      <w:proofErr w:type="spellStart"/>
      <w:r>
        <w:t>Марковець</w:t>
      </w:r>
      <w:proofErr w:type="spellEnd"/>
      <w:r>
        <w:t xml:space="preserve"> О., </w:t>
      </w:r>
      <w:proofErr w:type="spellStart"/>
      <w:r>
        <w:t>Перегончук</w:t>
      </w:r>
      <w:proofErr w:type="spellEnd"/>
      <w:r>
        <w:t xml:space="preserve"> Н., </w:t>
      </w:r>
      <w:proofErr w:type="spellStart"/>
      <w:r>
        <w:t>Паньковець</w:t>
      </w:r>
      <w:proofErr w:type="spellEnd"/>
      <w:r>
        <w:t xml:space="preserve"> В. та ін.[1,2].</w:t>
      </w:r>
    </w:p>
    <w:p w:rsidR="009867CA" w:rsidRDefault="009867CA" w:rsidP="009867CA">
      <w:pPr>
        <w:pStyle w:val="a3"/>
        <w:ind w:right="381" w:firstLine="719"/>
      </w:pPr>
      <w:r>
        <w:t xml:space="preserve">Для виявлення причин виникнення професіональних стресів в діяльності викладачів та вивчення впливу професійної діяльності на розвиток втоми педагога використовувались такі методи, як спостереження, опитування, тестування. В діагностичний комплекс були включені опитувальник для оцінки гострого </w:t>
      </w:r>
      <w:proofErr w:type="spellStart"/>
      <w:r>
        <w:t>розумо</w:t>
      </w:r>
      <w:proofErr w:type="spellEnd"/>
      <w:r>
        <w:t xml:space="preserve">­ </w:t>
      </w:r>
      <w:proofErr w:type="spellStart"/>
      <w:r>
        <w:t>вого</w:t>
      </w:r>
      <w:proofErr w:type="spellEnd"/>
      <w:r>
        <w:t xml:space="preserve"> стомлення, опитувальник для оцінки </w:t>
      </w:r>
      <w:proofErr w:type="spellStart"/>
      <w:r>
        <w:t>ступіня</w:t>
      </w:r>
      <w:proofErr w:type="spellEnd"/>
      <w:r>
        <w:t xml:space="preserve"> хронічного стомлення, опиту­ </w:t>
      </w:r>
      <w:proofErr w:type="spellStart"/>
      <w:r>
        <w:t>вальник</w:t>
      </w:r>
      <w:proofErr w:type="spellEnd"/>
      <w:r>
        <w:t xml:space="preserve"> для оцінки гострого фізичного стомлення, тест самооцінки «САН», шкала самооцінки тривоги за </w:t>
      </w:r>
      <w:proofErr w:type="spellStart"/>
      <w:r>
        <w:t>Спілбергером­Ханіним</w:t>
      </w:r>
      <w:proofErr w:type="spellEnd"/>
      <w:r>
        <w:t xml:space="preserve">, інтегральний метод оцінки функціонального стану людини. Для визначення оцінки стресового напруження у викладачів використовувалися тести «Ви людина емоційно врівноважена чи </w:t>
      </w:r>
      <w:proofErr w:type="spellStart"/>
      <w:r>
        <w:t>навпа</w:t>
      </w:r>
      <w:proofErr w:type="spellEnd"/>
      <w:r>
        <w:t xml:space="preserve">­ </w:t>
      </w:r>
      <w:proofErr w:type="spellStart"/>
      <w:r>
        <w:t>ки</w:t>
      </w:r>
      <w:proofErr w:type="spellEnd"/>
      <w:r>
        <w:t xml:space="preserve">?» та «Як уникнути стресу?», а для дослідження </w:t>
      </w:r>
      <w:proofErr w:type="spellStart"/>
      <w:r>
        <w:t>стресостійкості</w:t>
      </w:r>
      <w:proofErr w:type="spellEnd"/>
      <w:r>
        <w:t xml:space="preserve"> викладачів ­ особистісний опитувальник «16 факторів особистості» Р. </w:t>
      </w:r>
      <w:proofErr w:type="spellStart"/>
      <w:r>
        <w:t>Кеттелла</w:t>
      </w:r>
      <w:proofErr w:type="spellEnd"/>
      <w:r>
        <w:t xml:space="preserve"> (скорочений варіант); «Визначення </w:t>
      </w:r>
      <w:proofErr w:type="spellStart"/>
      <w:r>
        <w:t>стресостійкості</w:t>
      </w:r>
      <w:proofErr w:type="spellEnd"/>
      <w:r>
        <w:t xml:space="preserve"> та соціальної адаптації» доктора Холмса і доктора Ранги. За даними, отриманими в результаті проведення дослідження за </w:t>
      </w:r>
      <w:proofErr w:type="spellStart"/>
      <w:r>
        <w:t>ме</w:t>
      </w:r>
      <w:proofErr w:type="spellEnd"/>
      <w:r>
        <w:t xml:space="preserve">­ </w:t>
      </w:r>
      <w:proofErr w:type="spellStart"/>
      <w:r>
        <w:t>тодикою</w:t>
      </w:r>
      <w:proofErr w:type="spellEnd"/>
      <w:r>
        <w:t xml:space="preserve"> Р. </w:t>
      </w:r>
      <w:proofErr w:type="spellStart"/>
      <w:r>
        <w:t>Кеттелла</w:t>
      </w:r>
      <w:proofErr w:type="spellEnd"/>
      <w:r>
        <w:t xml:space="preserve"> було виявлено, що у випробовуваних з невеликим стажем </w:t>
      </w:r>
      <w:proofErr w:type="spellStart"/>
      <w:r>
        <w:t>ро</w:t>
      </w:r>
      <w:proofErr w:type="spellEnd"/>
      <w:r>
        <w:t xml:space="preserve">­ боти (до 5 років) середній бал </w:t>
      </w:r>
      <w:proofErr w:type="spellStart"/>
      <w:r>
        <w:t>стресостійкості</w:t>
      </w:r>
      <w:proofErr w:type="spellEnd"/>
      <w:r>
        <w:t xml:space="preserve"> дорівнює 4,53; середній бал </w:t>
      </w:r>
      <w:proofErr w:type="spellStart"/>
      <w:r>
        <w:t>стресостійкості</w:t>
      </w:r>
      <w:proofErr w:type="spellEnd"/>
      <w:r>
        <w:t xml:space="preserve"> у викладачів зі стажем від 6 до 9 років дорівнює 5,83; середній бал </w:t>
      </w:r>
      <w:proofErr w:type="spellStart"/>
      <w:r>
        <w:t>стресостійкості</w:t>
      </w:r>
      <w:proofErr w:type="spellEnd"/>
      <w:r>
        <w:t xml:space="preserve"> у випробовуваних з великим стажем роботи (10 і більше років) дорівнює 7,29.</w:t>
      </w:r>
    </w:p>
    <w:p w:rsidR="009867CA" w:rsidRDefault="009867CA" w:rsidP="009867CA">
      <w:pPr>
        <w:sectPr w:rsidR="009867CA">
          <w:pgSz w:w="11910" w:h="16840"/>
          <w:pgMar w:top="1020" w:right="460" w:bottom="1020" w:left="720" w:header="719" w:footer="822" w:gutter="0"/>
          <w:cols w:space="720"/>
        </w:sectPr>
      </w:pPr>
    </w:p>
    <w:p w:rsidR="009867CA" w:rsidRDefault="009867CA" w:rsidP="009867CA">
      <w:pPr>
        <w:pStyle w:val="a3"/>
        <w:ind w:right="382" w:firstLine="719"/>
      </w:pPr>
      <w:r>
        <w:lastRenderedPageBreak/>
        <w:t xml:space="preserve">На сьогодні існує досить багато методів, кінцевою метою яких є саме підвищення </w:t>
      </w:r>
      <w:proofErr w:type="spellStart"/>
      <w:r>
        <w:t>стресостійкості</w:t>
      </w:r>
      <w:proofErr w:type="spellEnd"/>
      <w:r>
        <w:t xml:space="preserve">, серед яких диференціальні й інтегральні [3]. Група диференціальних методів використовується в тих випадках, коли діяльність людини </w:t>
      </w:r>
      <w:proofErr w:type="spellStart"/>
      <w:r>
        <w:t>пов´язана</w:t>
      </w:r>
      <w:proofErr w:type="spellEnd"/>
      <w:r>
        <w:t xml:space="preserve"> з чітко вираженими фізіологічними або психоемоційними стресами. Ви­ </w:t>
      </w:r>
      <w:proofErr w:type="spellStart"/>
      <w:r>
        <w:t>користання</w:t>
      </w:r>
      <w:proofErr w:type="spellEnd"/>
      <w:r>
        <w:t xml:space="preserve"> групи інтегральних методів зумовлено відносно однаковими проявами фізіологічних або психоемоційних стресів у діяльності людини. Серед них методи </w:t>
      </w:r>
      <w:proofErr w:type="spellStart"/>
      <w:r>
        <w:t>рефлексопрофілактики</w:t>
      </w:r>
      <w:proofErr w:type="spellEnd"/>
      <w:r>
        <w:t xml:space="preserve"> і </w:t>
      </w:r>
      <w:proofErr w:type="spellStart"/>
      <w:r>
        <w:t>рефлексотерапії</w:t>
      </w:r>
      <w:proofErr w:type="spellEnd"/>
      <w:r>
        <w:t xml:space="preserve">. Методи </w:t>
      </w:r>
      <w:proofErr w:type="spellStart"/>
      <w:r>
        <w:t>рефлексопрофілактики</w:t>
      </w:r>
      <w:proofErr w:type="spellEnd"/>
      <w:r>
        <w:t xml:space="preserve"> й </w:t>
      </w:r>
      <w:proofErr w:type="spellStart"/>
      <w:r>
        <w:t>рефлексотерапії</w:t>
      </w:r>
      <w:proofErr w:type="spellEnd"/>
      <w:r>
        <w:t xml:space="preserve"> пов’язані зі впливом на біологічно активні точки шкіри людини. При цьому шкіра розглядається як інтегральна інформаційна система [4]. Її </w:t>
      </w:r>
      <w:proofErr w:type="spellStart"/>
      <w:r>
        <w:t>парамет</w:t>
      </w:r>
      <w:proofErr w:type="spellEnd"/>
      <w:r>
        <w:t xml:space="preserve">­ </w:t>
      </w:r>
      <w:proofErr w:type="spellStart"/>
      <w:r>
        <w:t>ри</w:t>
      </w:r>
      <w:proofErr w:type="spellEnd"/>
      <w:r>
        <w:t xml:space="preserve"> динамічно змінюються під впливом </w:t>
      </w:r>
      <w:proofErr w:type="spellStart"/>
      <w:r>
        <w:t>стрес­факторів</w:t>
      </w:r>
      <w:proofErr w:type="spellEnd"/>
      <w:r>
        <w:t xml:space="preserve"> різного характеру, що </w:t>
      </w:r>
      <w:proofErr w:type="spellStart"/>
      <w:r>
        <w:t>зумов</w:t>
      </w:r>
      <w:proofErr w:type="spellEnd"/>
      <w:r>
        <w:t xml:space="preserve">­ </w:t>
      </w:r>
      <w:proofErr w:type="spellStart"/>
      <w:r>
        <w:t>лено</w:t>
      </w:r>
      <w:proofErr w:type="spellEnd"/>
      <w:r>
        <w:t xml:space="preserve"> тісним функціональним зв’язком шкіри з усіма підсистемами організму люди­ </w:t>
      </w:r>
      <w:proofErr w:type="spellStart"/>
      <w:r>
        <w:t>ни</w:t>
      </w:r>
      <w:proofErr w:type="spellEnd"/>
      <w:r>
        <w:t>. Безсумнівною перевагою в цьому випадку є максимальна доступність шкіри для проведення профілактичних впливів на організм</w:t>
      </w:r>
      <w:r>
        <w:rPr>
          <w:spacing w:val="-4"/>
        </w:rPr>
        <w:t xml:space="preserve"> </w:t>
      </w:r>
      <w:r>
        <w:t>людини.</w:t>
      </w:r>
    </w:p>
    <w:p w:rsidR="009867CA" w:rsidRDefault="009867CA" w:rsidP="009867CA">
      <w:pPr>
        <w:pStyle w:val="a3"/>
        <w:ind w:right="380" w:firstLine="719"/>
      </w:pPr>
      <w:r>
        <w:t xml:space="preserve">Методи </w:t>
      </w:r>
      <w:proofErr w:type="spellStart"/>
      <w:r>
        <w:t>рефлексотерапії</w:t>
      </w:r>
      <w:proofErr w:type="spellEnd"/>
      <w:r>
        <w:t xml:space="preserve"> й </w:t>
      </w:r>
      <w:proofErr w:type="spellStart"/>
      <w:r>
        <w:t>рефлексопрофілактики</w:t>
      </w:r>
      <w:proofErr w:type="spellEnd"/>
      <w:r>
        <w:t xml:space="preserve"> поєднують велику групу способів впливу на біологічно активні точки шкіри. Такий вплив може здійснюватися різними способами: механічним (голкотерапія, пальпація), термічним (прогрівання, припікання і </w:t>
      </w:r>
      <w:proofErr w:type="spellStart"/>
      <w:r>
        <w:t>кріовплив</w:t>
      </w:r>
      <w:proofErr w:type="spellEnd"/>
      <w:r>
        <w:t xml:space="preserve">), електричним (електропунктура), електромагнітним (магнітотерапія, </w:t>
      </w:r>
      <w:proofErr w:type="spellStart"/>
      <w:r>
        <w:t>лазеропунктура</w:t>
      </w:r>
      <w:proofErr w:type="spellEnd"/>
      <w:r>
        <w:t xml:space="preserve">). Масаж біологічно активних то­ </w:t>
      </w:r>
      <w:proofErr w:type="spellStart"/>
      <w:r>
        <w:t>чок</w:t>
      </w:r>
      <w:proofErr w:type="spellEnd"/>
      <w:r>
        <w:t xml:space="preserve">, що може виконуватися під час регламентованих перерв, сприятиме нормалізації тонусу організму, адекватному співвідношенню збуджувального і гальмівного процесів в структурах центральної нервової системи і активізації обмінних процесів в тканинах організму, зняттю втоми, уникненню перевтоми, поліпшенню </w:t>
      </w:r>
      <w:proofErr w:type="spellStart"/>
      <w:r>
        <w:t>самопо</w:t>
      </w:r>
      <w:proofErr w:type="spellEnd"/>
      <w:r>
        <w:t>­ чуття, керуванню емоційним станом. Знаття психічної напруги можливо здійснювати за допомогою аутогенного тренування, спеціальних аудіо й відеозаписів.</w:t>
      </w:r>
    </w:p>
    <w:p w:rsidR="009867CA" w:rsidRDefault="009867CA" w:rsidP="009867CA">
      <w:pPr>
        <w:pStyle w:val="a3"/>
        <w:spacing w:before="6"/>
        <w:ind w:left="0"/>
        <w:jc w:val="left"/>
        <w:rPr>
          <w:sz w:val="27"/>
        </w:rPr>
      </w:pPr>
    </w:p>
    <w:p w:rsidR="009867CA" w:rsidRDefault="009867CA" w:rsidP="009867CA">
      <w:pPr>
        <w:pStyle w:val="a3"/>
        <w:spacing w:line="322" w:lineRule="exact"/>
        <w:ind w:left="851"/>
        <w:jc w:val="left"/>
      </w:pPr>
      <w:r>
        <w:t>ЛІТЕРАТУРА</w:t>
      </w:r>
    </w:p>
    <w:p w:rsidR="009867CA" w:rsidRDefault="009867CA" w:rsidP="009867CA">
      <w:pPr>
        <w:pStyle w:val="a5"/>
        <w:numPr>
          <w:ilvl w:val="0"/>
          <w:numId w:val="1"/>
        </w:numPr>
        <w:tabs>
          <w:tab w:val="left" w:pos="1551"/>
        </w:tabs>
        <w:ind w:right="383" w:firstLine="719"/>
        <w:jc w:val="both"/>
        <w:rPr>
          <w:sz w:val="28"/>
        </w:rPr>
      </w:pPr>
      <w:r>
        <w:rPr>
          <w:sz w:val="28"/>
        </w:rPr>
        <w:t>Синдром «професійного вигорання» та професійна кар’єра працівників освітніх організацій: гендерні аспекти: [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посіб.для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студ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вищ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закл</w:t>
      </w:r>
      <w:proofErr w:type="spellEnd"/>
      <w:r>
        <w:rPr>
          <w:sz w:val="28"/>
        </w:rPr>
        <w:t xml:space="preserve">. та слухачів </w:t>
      </w:r>
      <w:proofErr w:type="spellStart"/>
      <w:r>
        <w:rPr>
          <w:sz w:val="28"/>
        </w:rPr>
        <w:t>ін­тів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післядиплом</w:t>
      </w:r>
      <w:proofErr w:type="spellEnd"/>
      <w:r>
        <w:rPr>
          <w:sz w:val="28"/>
        </w:rPr>
        <w:t xml:space="preserve">. освіти] / за наук. ред. С.Д. Максименка, Л.М. </w:t>
      </w:r>
      <w:proofErr w:type="spellStart"/>
      <w:r>
        <w:rPr>
          <w:sz w:val="28"/>
        </w:rPr>
        <w:t>Карамуш</w:t>
      </w:r>
      <w:proofErr w:type="spellEnd"/>
      <w:r>
        <w:rPr>
          <w:sz w:val="28"/>
        </w:rPr>
        <w:t xml:space="preserve">­ </w:t>
      </w:r>
      <w:proofErr w:type="spellStart"/>
      <w:r>
        <w:rPr>
          <w:sz w:val="28"/>
        </w:rPr>
        <w:t>ки</w:t>
      </w:r>
      <w:proofErr w:type="spellEnd"/>
      <w:r>
        <w:rPr>
          <w:sz w:val="28"/>
        </w:rPr>
        <w:t xml:space="preserve">, Т.В. </w:t>
      </w:r>
      <w:proofErr w:type="spellStart"/>
      <w:r>
        <w:rPr>
          <w:sz w:val="28"/>
        </w:rPr>
        <w:t>Зайчикової</w:t>
      </w:r>
      <w:proofErr w:type="spellEnd"/>
      <w:r>
        <w:rPr>
          <w:sz w:val="28"/>
        </w:rPr>
        <w:t>. ­ К.: Міленіум, 2004. ­ 264</w:t>
      </w:r>
      <w:r>
        <w:rPr>
          <w:spacing w:val="-9"/>
          <w:sz w:val="28"/>
        </w:rPr>
        <w:t xml:space="preserve"> </w:t>
      </w:r>
      <w:r>
        <w:rPr>
          <w:sz w:val="28"/>
        </w:rPr>
        <w:t>с.</w:t>
      </w:r>
    </w:p>
    <w:p w:rsidR="009867CA" w:rsidRDefault="009867CA" w:rsidP="009867CA">
      <w:pPr>
        <w:pStyle w:val="a5"/>
        <w:numPr>
          <w:ilvl w:val="0"/>
          <w:numId w:val="1"/>
        </w:numPr>
        <w:tabs>
          <w:tab w:val="left" w:pos="1152"/>
        </w:tabs>
        <w:ind w:right="383" w:firstLine="719"/>
        <w:jc w:val="both"/>
        <w:rPr>
          <w:sz w:val="28"/>
        </w:rPr>
      </w:pPr>
      <w:proofErr w:type="spellStart"/>
      <w:r>
        <w:rPr>
          <w:sz w:val="28"/>
        </w:rPr>
        <w:t>Карамушка</w:t>
      </w:r>
      <w:proofErr w:type="spellEnd"/>
      <w:r>
        <w:rPr>
          <w:sz w:val="28"/>
        </w:rPr>
        <w:t xml:space="preserve"> Л.М. </w:t>
      </w:r>
      <w:proofErr w:type="spellStart"/>
      <w:r>
        <w:rPr>
          <w:sz w:val="28"/>
        </w:rPr>
        <w:t>Психологические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особенности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синдрома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“профессиональ</w:t>
      </w:r>
      <w:proofErr w:type="spellEnd"/>
      <w:r>
        <w:rPr>
          <w:sz w:val="28"/>
        </w:rPr>
        <w:t xml:space="preserve">­ </w:t>
      </w:r>
      <w:proofErr w:type="spellStart"/>
      <w:r>
        <w:rPr>
          <w:sz w:val="28"/>
        </w:rPr>
        <w:t>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выгорания”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работников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банковских</w:t>
      </w:r>
      <w:proofErr w:type="spellEnd"/>
      <w:r>
        <w:rPr>
          <w:sz w:val="28"/>
        </w:rPr>
        <w:t xml:space="preserve"> структур / Л. </w:t>
      </w:r>
      <w:proofErr w:type="spellStart"/>
      <w:r>
        <w:rPr>
          <w:sz w:val="28"/>
        </w:rPr>
        <w:t>Карамушка</w:t>
      </w:r>
      <w:proofErr w:type="spellEnd"/>
      <w:r>
        <w:rPr>
          <w:sz w:val="28"/>
        </w:rPr>
        <w:t xml:space="preserve">, Т. </w:t>
      </w:r>
      <w:proofErr w:type="spellStart"/>
      <w:r>
        <w:rPr>
          <w:sz w:val="28"/>
        </w:rPr>
        <w:t>Зайчикова</w:t>
      </w:r>
      <w:proofErr w:type="spellEnd"/>
      <w:r>
        <w:rPr>
          <w:sz w:val="28"/>
        </w:rPr>
        <w:t xml:space="preserve">, Е. </w:t>
      </w:r>
      <w:proofErr w:type="spellStart"/>
      <w:r>
        <w:rPr>
          <w:sz w:val="28"/>
        </w:rPr>
        <w:t>Панасюк</w:t>
      </w:r>
      <w:proofErr w:type="spellEnd"/>
      <w:r>
        <w:rPr>
          <w:sz w:val="28"/>
        </w:rPr>
        <w:t xml:space="preserve"> // </w:t>
      </w:r>
      <w:proofErr w:type="spellStart"/>
      <w:r>
        <w:rPr>
          <w:sz w:val="28"/>
        </w:rPr>
        <w:t>Международный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сборник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научных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трудов</w:t>
      </w:r>
      <w:proofErr w:type="spellEnd"/>
      <w:r>
        <w:rPr>
          <w:sz w:val="28"/>
        </w:rPr>
        <w:t>. ­ Рига, 2007.­ Том 8. ­ С. 89­111.</w:t>
      </w:r>
    </w:p>
    <w:p w:rsidR="009867CA" w:rsidRDefault="009867CA" w:rsidP="009867CA">
      <w:pPr>
        <w:pStyle w:val="a5"/>
        <w:numPr>
          <w:ilvl w:val="0"/>
          <w:numId w:val="1"/>
        </w:numPr>
        <w:tabs>
          <w:tab w:val="left" w:pos="1328"/>
        </w:tabs>
        <w:ind w:right="385" w:firstLine="719"/>
        <w:jc w:val="both"/>
        <w:rPr>
          <w:sz w:val="28"/>
        </w:rPr>
      </w:pPr>
      <w:proofErr w:type="spellStart"/>
      <w:r>
        <w:rPr>
          <w:sz w:val="28"/>
        </w:rPr>
        <w:t>Мигаль</w:t>
      </w:r>
      <w:proofErr w:type="spellEnd"/>
      <w:r>
        <w:rPr>
          <w:sz w:val="28"/>
        </w:rPr>
        <w:t xml:space="preserve"> Г. </w:t>
      </w:r>
      <w:proofErr w:type="spellStart"/>
      <w:r>
        <w:rPr>
          <w:sz w:val="28"/>
        </w:rPr>
        <w:t>Стресостійкість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людини­оператора</w:t>
      </w:r>
      <w:proofErr w:type="spellEnd"/>
      <w:r>
        <w:rPr>
          <w:sz w:val="28"/>
        </w:rPr>
        <w:t xml:space="preserve">. Методи підвищення </w:t>
      </w:r>
      <w:proofErr w:type="spellStart"/>
      <w:r>
        <w:rPr>
          <w:sz w:val="28"/>
        </w:rPr>
        <w:t>стресостійкості</w:t>
      </w:r>
      <w:proofErr w:type="spellEnd"/>
      <w:r>
        <w:rPr>
          <w:sz w:val="28"/>
        </w:rPr>
        <w:t xml:space="preserve"> / Г. </w:t>
      </w:r>
      <w:proofErr w:type="spellStart"/>
      <w:r>
        <w:rPr>
          <w:sz w:val="28"/>
        </w:rPr>
        <w:t>Мигаль</w:t>
      </w:r>
      <w:proofErr w:type="spellEnd"/>
      <w:r>
        <w:rPr>
          <w:sz w:val="28"/>
        </w:rPr>
        <w:t>, О. Протасенко [Електронний ресурс]. ­ Режим доступу :</w:t>
      </w:r>
      <w:hyperlink r:id="rId5">
        <w:r>
          <w:rPr>
            <w:sz w:val="28"/>
          </w:rPr>
          <w:t xml:space="preserve"> http://www.khai.edu/csp/nauchportal/</w:t>
        </w:r>
        <w:r>
          <w:rPr>
            <w:spacing w:val="-1"/>
            <w:sz w:val="28"/>
          </w:rPr>
          <w:t xml:space="preserve"> </w:t>
        </w:r>
      </w:hyperlink>
      <w:proofErr w:type="spellStart"/>
      <w:r>
        <w:rPr>
          <w:sz w:val="28"/>
        </w:rPr>
        <w:t>Arhiv</w:t>
      </w:r>
      <w:proofErr w:type="spellEnd"/>
      <w:r>
        <w:rPr>
          <w:sz w:val="28"/>
        </w:rPr>
        <w:t>/OIKIT/2008/OIKIT39/p_248­252.</w:t>
      </w:r>
    </w:p>
    <w:p w:rsidR="009867CA" w:rsidRDefault="009867CA" w:rsidP="009867CA">
      <w:pPr>
        <w:pStyle w:val="a5"/>
        <w:numPr>
          <w:ilvl w:val="0"/>
          <w:numId w:val="1"/>
        </w:numPr>
        <w:tabs>
          <w:tab w:val="left" w:pos="1167"/>
        </w:tabs>
        <w:ind w:right="384" w:firstLine="719"/>
        <w:jc w:val="both"/>
        <w:rPr>
          <w:sz w:val="28"/>
        </w:rPr>
      </w:pPr>
      <w:proofErr w:type="spellStart"/>
      <w:r>
        <w:rPr>
          <w:sz w:val="28"/>
        </w:rPr>
        <w:t>Аврутин</w:t>
      </w:r>
      <w:proofErr w:type="spellEnd"/>
      <w:r>
        <w:rPr>
          <w:sz w:val="28"/>
        </w:rPr>
        <w:t xml:space="preserve"> А.И. </w:t>
      </w:r>
      <w:proofErr w:type="spellStart"/>
      <w:r>
        <w:rPr>
          <w:sz w:val="28"/>
        </w:rPr>
        <w:t>Практическая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энергетическая</w:t>
      </w:r>
      <w:proofErr w:type="spellEnd"/>
      <w:r>
        <w:rPr>
          <w:sz w:val="28"/>
        </w:rPr>
        <w:t xml:space="preserve"> акупунктура и </w:t>
      </w:r>
      <w:proofErr w:type="spellStart"/>
      <w:r>
        <w:rPr>
          <w:sz w:val="28"/>
        </w:rPr>
        <w:t>календарь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реф</w:t>
      </w:r>
      <w:proofErr w:type="spellEnd"/>
      <w:r>
        <w:rPr>
          <w:sz w:val="28"/>
        </w:rPr>
        <w:t xml:space="preserve">­ </w:t>
      </w:r>
      <w:proofErr w:type="spellStart"/>
      <w:r>
        <w:rPr>
          <w:sz w:val="28"/>
        </w:rPr>
        <w:t>лексотерапевта</w:t>
      </w:r>
      <w:proofErr w:type="spellEnd"/>
      <w:r>
        <w:rPr>
          <w:sz w:val="28"/>
        </w:rPr>
        <w:t xml:space="preserve"> / А.И. </w:t>
      </w:r>
      <w:proofErr w:type="spellStart"/>
      <w:r>
        <w:rPr>
          <w:sz w:val="28"/>
        </w:rPr>
        <w:t>Аврутин</w:t>
      </w:r>
      <w:proofErr w:type="spellEnd"/>
      <w:r>
        <w:rPr>
          <w:sz w:val="28"/>
        </w:rPr>
        <w:t>. – Клайпеда: «</w:t>
      </w:r>
      <w:proofErr w:type="spellStart"/>
      <w:r>
        <w:rPr>
          <w:sz w:val="28"/>
        </w:rPr>
        <w:t>Риитас</w:t>
      </w:r>
      <w:proofErr w:type="spellEnd"/>
      <w:r>
        <w:rPr>
          <w:sz w:val="28"/>
        </w:rPr>
        <w:t>», 1991. – 180</w:t>
      </w:r>
      <w:r>
        <w:rPr>
          <w:spacing w:val="-10"/>
          <w:sz w:val="28"/>
        </w:rPr>
        <w:t xml:space="preserve"> </w:t>
      </w:r>
      <w:r>
        <w:rPr>
          <w:sz w:val="28"/>
        </w:rPr>
        <w:t>с.</w:t>
      </w:r>
    </w:p>
    <w:p w:rsidR="00A5512E" w:rsidRDefault="00A5512E"/>
    <w:sectPr w:rsidR="00A5512E" w:rsidSect="00A551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F638F"/>
    <w:multiLevelType w:val="hybridMultilevel"/>
    <w:tmpl w:val="875084DE"/>
    <w:lvl w:ilvl="0" w:tplc="AAD8D37C">
      <w:start w:val="1"/>
      <w:numFmt w:val="decimal"/>
      <w:lvlText w:val="%1."/>
      <w:lvlJc w:val="left"/>
      <w:pPr>
        <w:ind w:left="131" w:hanging="69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CDF6D7E6">
      <w:numFmt w:val="bullet"/>
      <w:lvlText w:val="•"/>
      <w:lvlJc w:val="left"/>
      <w:pPr>
        <w:ind w:left="1198" w:hanging="699"/>
      </w:pPr>
      <w:rPr>
        <w:rFonts w:hint="default"/>
        <w:lang w:val="uk-UA" w:eastAsia="uk-UA" w:bidi="uk-UA"/>
      </w:rPr>
    </w:lvl>
    <w:lvl w:ilvl="2" w:tplc="3D30C0FE">
      <w:numFmt w:val="bullet"/>
      <w:lvlText w:val="•"/>
      <w:lvlJc w:val="left"/>
      <w:pPr>
        <w:ind w:left="2257" w:hanging="699"/>
      </w:pPr>
      <w:rPr>
        <w:rFonts w:hint="default"/>
        <w:lang w:val="uk-UA" w:eastAsia="uk-UA" w:bidi="uk-UA"/>
      </w:rPr>
    </w:lvl>
    <w:lvl w:ilvl="3" w:tplc="45D2D75E">
      <w:numFmt w:val="bullet"/>
      <w:lvlText w:val="•"/>
      <w:lvlJc w:val="left"/>
      <w:pPr>
        <w:ind w:left="3315" w:hanging="699"/>
      </w:pPr>
      <w:rPr>
        <w:rFonts w:hint="default"/>
        <w:lang w:val="uk-UA" w:eastAsia="uk-UA" w:bidi="uk-UA"/>
      </w:rPr>
    </w:lvl>
    <w:lvl w:ilvl="4" w:tplc="E5185C0C">
      <w:numFmt w:val="bullet"/>
      <w:lvlText w:val="•"/>
      <w:lvlJc w:val="left"/>
      <w:pPr>
        <w:ind w:left="4374" w:hanging="699"/>
      </w:pPr>
      <w:rPr>
        <w:rFonts w:hint="default"/>
        <w:lang w:val="uk-UA" w:eastAsia="uk-UA" w:bidi="uk-UA"/>
      </w:rPr>
    </w:lvl>
    <w:lvl w:ilvl="5" w:tplc="D494B012">
      <w:numFmt w:val="bullet"/>
      <w:lvlText w:val="•"/>
      <w:lvlJc w:val="left"/>
      <w:pPr>
        <w:ind w:left="5432" w:hanging="699"/>
      </w:pPr>
      <w:rPr>
        <w:rFonts w:hint="default"/>
        <w:lang w:val="uk-UA" w:eastAsia="uk-UA" w:bidi="uk-UA"/>
      </w:rPr>
    </w:lvl>
    <w:lvl w:ilvl="6" w:tplc="25A6A2C6">
      <w:numFmt w:val="bullet"/>
      <w:lvlText w:val="•"/>
      <w:lvlJc w:val="left"/>
      <w:pPr>
        <w:ind w:left="6491" w:hanging="699"/>
      </w:pPr>
      <w:rPr>
        <w:rFonts w:hint="default"/>
        <w:lang w:val="uk-UA" w:eastAsia="uk-UA" w:bidi="uk-UA"/>
      </w:rPr>
    </w:lvl>
    <w:lvl w:ilvl="7" w:tplc="114A994E">
      <w:numFmt w:val="bullet"/>
      <w:lvlText w:val="•"/>
      <w:lvlJc w:val="left"/>
      <w:pPr>
        <w:ind w:left="7549" w:hanging="699"/>
      </w:pPr>
      <w:rPr>
        <w:rFonts w:hint="default"/>
        <w:lang w:val="uk-UA" w:eastAsia="uk-UA" w:bidi="uk-UA"/>
      </w:rPr>
    </w:lvl>
    <w:lvl w:ilvl="8" w:tplc="D1740E62">
      <w:numFmt w:val="bullet"/>
      <w:lvlText w:val="•"/>
      <w:lvlJc w:val="left"/>
      <w:pPr>
        <w:ind w:left="8608" w:hanging="699"/>
      </w:pPr>
      <w:rPr>
        <w:rFonts w:hint="default"/>
        <w:lang w:val="uk-UA" w:eastAsia="uk-UA" w:bidi="uk-U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867CA"/>
    <w:rsid w:val="009867CA"/>
    <w:rsid w:val="00A5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67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867CA"/>
    <w:pPr>
      <w:ind w:left="13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867CA"/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paragraph" w:customStyle="1" w:styleId="Heading1">
    <w:name w:val="Heading 1"/>
    <w:basedOn w:val="a"/>
    <w:uiPriority w:val="1"/>
    <w:qFormat/>
    <w:rsid w:val="009867CA"/>
    <w:pPr>
      <w:ind w:left="131" w:firstLine="708"/>
      <w:jc w:val="both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867CA"/>
    <w:pPr>
      <w:ind w:left="131" w:firstLine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hai.edu/csp/nauchport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3790</Words>
  <Characters>2161</Characters>
  <Application>Microsoft Office Word</Application>
  <DocSecurity>0</DocSecurity>
  <Lines>18</Lines>
  <Paragraphs>11</Paragraphs>
  <ScaleCrop>false</ScaleCrop>
  <Company>Krokoz™</Company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2020-10-30T09:34:00Z</dcterms:created>
  <dcterms:modified xsi:type="dcterms:W3CDTF">2020-10-30T09:34:00Z</dcterms:modified>
</cp:coreProperties>
</file>