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6C" w:rsidRDefault="00331E6C" w:rsidP="00331E6C">
      <w:pPr>
        <w:pStyle w:val="2"/>
        <w:rPr>
          <w:lang w:val="uk-UA"/>
        </w:rPr>
      </w:pPr>
      <w:bookmarkStart w:id="0" w:name="_Toc483490314"/>
      <w:r w:rsidRPr="00DF4C90">
        <w:rPr>
          <w:lang w:val="uk-UA"/>
        </w:rPr>
        <w:t>Харк</w:t>
      </w:r>
      <w:r>
        <w:rPr>
          <w:lang w:val="uk-UA"/>
        </w:rPr>
        <w:t>і</w:t>
      </w:r>
      <w:r w:rsidRPr="00DF4C90">
        <w:rPr>
          <w:lang w:val="uk-UA"/>
        </w:rPr>
        <w:t>вськи</w:t>
      </w:r>
      <w:r>
        <w:rPr>
          <w:lang w:val="uk-UA"/>
        </w:rPr>
        <w:t>й В. С.</w:t>
      </w:r>
      <w:r>
        <w:rPr>
          <w:lang w:val="uk-UA"/>
        </w:rPr>
        <w:br/>
      </w:r>
      <w:r w:rsidRPr="00331E6C">
        <w:rPr>
          <w:sz w:val="24"/>
          <w:szCs w:val="24"/>
          <w:lang w:val="uk-UA"/>
        </w:rPr>
        <w:t>ПЕДАГОГІЧНІ УМОВИ РОЗВИТКУ ПРАВОВОЇ КОМПЕТЕНТНОСТІ ФАХІВЦІВ МЕДИЧНОЇ ГАЛУЗІ У ПІСЛЯДИПЛОМНІЙ ОСВІТІ</w:t>
      </w:r>
      <w:bookmarkEnd w:id="0"/>
    </w:p>
    <w:p w:rsidR="00331E6C" w:rsidRPr="00331E6C" w:rsidRDefault="00331E6C" w:rsidP="00331E6C">
      <w:pPr>
        <w:ind w:firstLine="709"/>
        <w:jc w:val="both"/>
        <w:rPr>
          <w:sz w:val="26"/>
          <w:szCs w:val="26"/>
          <w:lang w:val="uk-UA" w:eastAsia="ar-SA"/>
        </w:rPr>
      </w:pPr>
      <w:r w:rsidRPr="00331E6C">
        <w:rPr>
          <w:sz w:val="26"/>
          <w:szCs w:val="26"/>
          <w:lang w:val="uk-UA" w:eastAsia="ar-SA"/>
        </w:rPr>
        <w:t>Сучасні випускники вищих навчальних закладів загалом та медичних ВНЗ зокрема, мають неповний комплекс знань із теорії права і майже не мають навичок практичного застосування правових знань і професійно-правових умінь. Певною мірою, це зумовлено тим, що під час формування професійної компетентності недостатньо розуміється необхідність надання спеціальних правових знань, професійно-правових умінь щодо змісту певної галузі; вимоги до оптимального відбору змісту правових дисциплін для студентів різних спеціальностей і, зокрема, студентів-медиків, розроблені недостатньо, що обумовлює необхідність надавати ці знання в системі післядипломної освіти та мотивувати фахівців медичної галузі до розвитку їх правової компетентності. Так, для підвищення розвитку правової компетентності фахівців медичної галузі у післядипломній освіті було розроблено структурно-функціональну модель, у якій обумовлено, що процес правової підготовки цих фахівців залежить від педагогічних умов.</w:t>
      </w:r>
    </w:p>
    <w:p w:rsidR="00331E6C" w:rsidRPr="00331E6C" w:rsidRDefault="00331E6C" w:rsidP="00331E6C">
      <w:pPr>
        <w:ind w:firstLine="709"/>
        <w:jc w:val="both"/>
        <w:rPr>
          <w:rFonts w:cs="Courier New"/>
          <w:sz w:val="26"/>
          <w:szCs w:val="26"/>
          <w:lang w:val="uk-UA"/>
        </w:rPr>
      </w:pPr>
      <w:r w:rsidRPr="00331E6C">
        <w:rPr>
          <w:sz w:val="26"/>
          <w:szCs w:val="26"/>
          <w:lang w:val="uk-UA"/>
        </w:rPr>
        <w:t xml:space="preserve">Проаналізувавши доцільність використання методологічних підходів при розробці структурно-функціональної моделі системи розвитку правової компетентності фахівців медичної галузі у системі післядипломної освіти доведено, що потрібно спиратися на інтегрований підхід, який передбачає синтез </w:t>
      </w:r>
      <w:proofErr w:type="spellStart"/>
      <w:r w:rsidRPr="00331E6C">
        <w:rPr>
          <w:sz w:val="26"/>
          <w:szCs w:val="26"/>
          <w:lang w:val="uk-UA"/>
        </w:rPr>
        <w:t>компетентнісного</w:t>
      </w:r>
      <w:proofErr w:type="spellEnd"/>
      <w:r w:rsidRPr="00331E6C">
        <w:rPr>
          <w:sz w:val="26"/>
          <w:szCs w:val="26"/>
          <w:lang w:val="uk-UA"/>
        </w:rPr>
        <w:t xml:space="preserve">, </w:t>
      </w:r>
      <w:proofErr w:type="spellStart"/>
      <w:r w:rsidRPr="00331E6C">
        <w:rPr>
          <w:sz w:val="26"/>
          <w:szCs w:val="26"/>
          <w:lang w:val="uk-UA"/>
        </w:rPr>
        <w:t>діяльнісного</w:t>
      </w:r>
      <w:proofErr w:type="spellEnd"/>
      <w:r w:rsidRPr="00331E6C">
        <w:rPr>
          <w:sz w:val="26"/>
          <w:szCs w:val="26"/>
          <w:lang w:val="uk-UA"/>
        </w:rPr>
        <w:t xml:space="preserve">, </w:t>
      </w:r>
      <w:proofErr w:type="spellStart"/>
      <w:r w:rsidRPr="00331E6C">
        <w:rPr>
          <w:sz w:val="26"/>
          <w:szCs w:val="26"/>
          <w:lang w:val="uk-UA"/>
        </w:rPr>
        <w:t>особистісно</w:t>
      </w:r>
      <w:proofErr w:type="spellEnd"/>
      <w:r w:rsidRPr="00331E6C">
        <w:rPr>
          <w:sz w:val="26"/>
          <w:szCs w:val="26"/>
          <w:lang w:val="uk-UA"/>
        </w:rPr>
        <w:t xml:space="preserve"> зорієнтованого, </w:t>
      </w:r>
      <w:proofErr w:type="spellStart"/>
      <w:r w:rsidRPr="00331E6C">
        <w:rPr>
          <w:sz w:val="26"/>
          <w:szCs w:val="26"/>
          <w:lang w:val="uk-UA"/>
        </w:rPr>
        <w:t>акмеологічного</w:t>
      </w:r>
      <w:proofErr w:type="spellEnd"/>
      <w:r w:rsidRPr="00331E6C">
        <w:rPr>
          <w:sz w:val="26"/>
          <w:szCs w:val="26"/>
          <w:lang w:val="uk-UA"/>
        </w:rPr>
        <w:t xml:space="preserve"> та системного методологічних підходів. Отже, педагогічною умовою ефективності розвитку правової компетентності фахівців медичної галузі у післядипломній освіті є модель системи даного процесу на засадах інтегрованого підходу.</w:t>
      </w:r>
    </w:p>
    <w:p w:rsidR="00331E6C" w:rsidRPr="00331E6C" w:rsidRDefault="00331E6C" w:rsidP="00331E6C">
      <w:pPr>
        <w:ind w:firstLine="709"/>
        <w:jc w:val="both"/>
        <w:rPr>
          <w:sz w:val="26"/>
          <w:szCs w:val="26"/>
          <w:lang w:val="uk-UA"/>
        </w:rPr>
      </w:pPr>
      <w:r w:rsidRPr="00331E6C">
        <w:rPr>
          <w:sz w:val="26"/>
          <w:szCs w:val="26"/>
          <w:lang w:val="uk-UA" w:eastAsia="uk-UA"/>
        </w:rPr>
        <w:t xml:space="preserve">Аналіз наукової, спеціальної літератури та психолого-педагогічних джерел із проблем розвитку правової компетентності фахівців медичної галузі у післядипломній освіті, дав підстави стверджувати, що на сьогодні також не визначені методики вимірювання рівня розвитку даної компетентності. Можемо зробити припущення, що для визначення даного рівня необхідно використовувати </w:t>
      </w:r>
      <w:proofErr w:type="spellStart"/>
      <w:r w:rsidRPr="00331E6C">
        <w:rPr>
          <w:sz w:val="26"/>
          <w:szCs w:val="26"/>
          <w:lang w:val="uk-UA" w:eastAsia="uk-UA"/>
        </w:rPr>
        <w:t>кваліметричні</w:t>
      </w:r>
      <w:proofErr w:type="spellEnd"/>
      <w:r w:rsidRPr="00331E6C">
        <w:rPr>
          <w:sz w:val="26"/>
          <w:szCs w:val="26"/>
          <w:lang w:val="uk-UA" w:eastAsia="uk-UA"/>
        </w:rPr>
        <w:t xml:space="preserve"> методики вимірювання, що забезпечить достовірність результатів проведення експерименту. Таким чином, педагогічною умовою розвитку</w:t>
      </w:r>
      <w:r w:rsidRPr="00331E6C">
        <w:rPr>
          <w:rFonts w:eastAsia="TimesNewRomanPSMT"/>
          <w:sz w:val="26"/>
          <w:szCs w:val="26"/>
          <w:lang w:val="uk-UA"/>
        </w:rPr>
        <w:t xml:space="preserve"> правової компетентності фахівців медичної галузі у післядипломній освіті</w:t>
      </w:r>
      <w:r w:rsidRPr="00331E6C">
        <w:rPr>
          <w:sz w:val="26"/>
          <w:szCs w:val="26"/>
          <w:lang w:val="uk-UA" w:eastAsia="uk-UA"/>
        </w:rPr>
        <w:t xml:space="preserve"> є наявність методики вимірювання рівня розвитку даної компетентності.</w:t>
      </w:r>
    </w:p>
    <w:p w:rsidR="00331E6C" w:rsidRPr="00331E6C" w:rsidRDefault="00331E6C" w:rsidP="00331E6C">
      <w:pPr>
        <w:ind w:firstLine="709"/>
        <w:jc w:val="both"/>
        <w:rPr>
          <w:rFonts w:eastAsia="TimesNewRomanPSMT"/>
          <w:sz w:val="26"/>
          <w:szCs w:val="26"/>
          <w:lang w:val="uk-UA"/>
        </w:rPr>
      </w:pPr>
      <w:r w:rsidRPr="00331E6C">
        <w:rPr>
          <w:spacing w:val="-2"/>
          <w:sz w:val="26"/>
          <w:szCs w:val="26"/>
          <w:lang w:val="uk-UA"/>
        </w:rPr>
        <w:t>Розроблена структурно-функціональна модель досліджується за допомогою наступних форм (</w:t>
      </w:r>
      <w:r w:rsidRPr="00331E6C">
        <w:rPr>
          <w:sz w:val="26"/>
          <w:szCs w:val="26"/>
          <w:lang w:val="uk-UA"/>
        </w:rPr>
        <w:t xml:space="preserve">індивідуальні (бесіди, консультації) та групові (семінари-практикуми, круглі столи, тренінги, спецкурс) тощо) та засобів (друковані, усні, наочні, технічні, художні тощо). З’ясовано, що важливою педагогічною умовою </w:t>
      </w:r>
      <w:r w:rsidRPr="00331E6C">
        <w:rPr>
          <w:rFonts w:eastAsia="TimesNewRomanPSMT"/>
          <w:sz w:val="26"/>
          <w:szCs w:val="26"/>
          <w:lang w:val="uk-UA"/>
        </w:rPr>
        <w:t xml:space="preserve">розвитку правової компетентності фахівців медичної галузі є </w:t>
      </w:r>
      <w:r w:rsidRPr="00331E6C">
        <w:rPr>
          <w:sz w:val="26"/>
          <w:szCs w:val="26"/>
          <w:lang w:val="uk-UA"/>
        </w:rPr>
        <w:t>запровадження в освітній процес системи</w:t>
      </w:r>
      <w:r w:rsidRPr="00331E6C">
        <w:rPr>
          <w:rFonts w:eastAsia="TimesNewRomanPSMT"/>
          <w:sz w:val="26"/>
          <w:szCs w:val="26"/>
          <w:lang w:val="uk-UA"/>
        </w:rPr>
        <w:t xml:space="preserve"> післядипломній освіті інноваційних методів, форм, засобів. </w:t>
      </w:r>
    </w:p>
    <w:p w:rsidR="00331E6C" w:rsidRPr="00DF4C90" w:rsidRDefault="00331E6C" w:rsidP="00331E6C">
      <w:pPr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331E6C">
        <w:rPr>
          <w:sz w:val="26"/>
          <w:szCs w:val="26"/>
          <w:lang w:val="uk-UA"/>
        </w:rPr>
        <w:t xml:space="preserve">Таким чином, підвищенню рівня </w:t>
      </w:r>
      <w:r w:rsidRPr="00331E6C">
        <w:rPr>
          <w:rFonts w:eastAsia="TimesNewRomanPSMT"/>
          <w:sz w:val="26"/>
          <w:szCs w:val="26"/>
          <w:lang w:val="uk-UA"/>
        </w:rPr>
        <w:t>правової компетентності фахівців медичної галузі у післядипломній освіті</w:t>
      </w:r>
      <w:r w:rsidRPr="00331E6C">
        <w:rPr>
          <w:sz w:val="26"/>
          <w:szCs w:val="26"/>
          <w:lang w:val="uk-UA"/>
        </w:rPr>
        <w:t xml:space="preserve"> сприятимуть педагогічні умови </w:t>
      </w:r>
      <w:r w:rsidRPr="00331E6C">
        <w:rPr>
          <w:rFonts w:eastAsia="TimesNewRomanPSMT"/>
          <w:sz w:val="26"/>
          <w:szCs w:val="26"/>
          <w:lang w:val="uk-UA"/>
        </w:rPr>
        <w:t>розвитку, що</w:t>
      </w:r>
      <w:r w:rsidRPr="00331E6C">
        <w:rPr>
          <w:sz w:val="26"/>
          <w:szCs w:val="26"/>
          <w:lang w:val="uk-UA"/>
        </w:rPr>
        <w:t xml:space="preserve"> визначені на основі аналізу наукових доробок, а саме: </w:t>
      </w:r>
      <w:r w:rsidRPr="00331E6C">
        <w:rPr>
          <w:sz w:val="26"/>
          <w:szCs w:val="26"/>
          <w:lang w:val="uk-UA" w:eastAsia="uk-UA"/>
        </w:rPr>
        <w:t xml:space="preserve">сформована правова компетентність; </w:t>
      </w:r>
      <w:r w:rsidRPr="00331E6C">
        <w:rPr>
          <w:rFonts w:eastAsia="TimesNewRomanPSMT"/>
          <w:sz w:val="26"/>
          <w:szCs w:val="26"/>
          <w:lang w:val="uk-UA"/>
        </w:rPr>
        <w:t xml:space="preserve">модель системи даного процесу на засадах інтегрованого підходу; </w:t>
      </w:r>
      <w:r w:rsidRPr="00331E6C">
        <w:rPr>
          <w:sz w:val="26"/>
          <w:szCs w:val="26"/>
          <w:lang w:val="uk-UA" w:eastAsia="uk-UA"/>
        </w:rPr>
        <w:t xml:space="preserve">наявність методики вимірювання рівня розвитку даної компетентності; </w:t>
      </w:r>
      <w:r w:rsidRPr="00331E6C">
        <w:rPr>
          <w:sz w:val="26"/>
          <w:szCs w:val="26"/>
          <w:lang w:val="uk-UA"/>
        </w:rPr>
        <w:t>запровадження в освітній процес системи</w:t>
      </w:r>
      <w:r w:rsidRPr="00331E6C">
        <w:rPr>
          <w:rFonts w:eastAsia="TimesNewRomanPSMT"/>
          <w:sz w:val="26"/>
          <w:szCs w:val="26"/>
          <w:lang w:val="uk-UA"/>
        </w:rPr>
        <w:t xml:space="preserve"> післядипломної освіти інноваційних методів, форм, засобів.</w:t>
      </w:r>
    </w:p>
    <w:p w:rsidR="00D15BB4" w:rsidRPr="00331E6C" w:rsidRDefault="00D15BB4">
      <w:pPr>
        <w:rPr>
          <w:lang w:val="uk-UA"/>
        </w:rPr>
      </w:pPr>
    </w:p>
    <w:sectPr w:rsidR="00D15BB4" w:rsidRPr="00331E6C" w:rsidSect="00331E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E6C"/>
    <w:rsid w:val="0007502A"/>
    <w:rsid w:val="00164619"/>
    <w:rsid w:val="00331E6C"/>
    <w:rsid w:val="00453984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31E6C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6C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2017-10-12T07:33:00Z</dcterms:created>
  <dcterms:modified xsi:type="dcterms:W3CDTF">2017-10-12T07:33:00Z</dcterms:modified>
</cp:coreProperties>
</file>