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28" w:rsidRPr="00042BE5" w:rsidRDefault="008F5A28" w:rsidP="008F5A28">
      <w:pPr>
        <w:suppressAutoHyphens/>
        <w:ind w:firstLine="708"/>
        <w:rPr>
          <w:b/>
          <w:sz w:val="28"/>
          <w:szCs w:val="28"/>
          <w:lang w:val="uk-UA"/>
        </w:rPr>
      </w:pPr>
      <w:r w:rsidRPr="00042BE5">
        <w:rPr>
          <w:b/>
          <w:sz w:val="28"/>
          <w:szCs w:val="28"/>
          <w:lang w:val="uk-UA"/>
        </w:rPr>
        <w:t xml:space="preserve">Шабельник С.О. </w:t>
      </w:r>
    </w:p>
    <w:p w:rsidR="008F5A28" w:rsidRPr="00042BE5" w:rsidRDefault="008F5A28" w:rsidP="008F5A28">
      <w:pPr>
        <w:suppressAutoHyphens/>
        <w:ind w:firstLine="708"/>
        <w:rPr>
          <w:b/>
          <w:sz w:val="28"/>
          <w:szCs w:val="28"/>
          <w:lang w:val="uk-UA"/>
        </w:rPr>
      </w:pPr>
      <w:r w:rsidRPr="00042BE5">
        <w:rPr>
          <w:b/>
          <w:sz w:val="28"/>
          <w:szCs w:val="28"/>
          <w:lang w:val="uk-UA"/>
        </w:rPr>
        <w:t>АКТУАЛЬНІСТЬ ДОСЛІДЖЕННЯ ПРОФЕСІЙНОЇ КУЛЬТУРИ МАЙБУТНІХ ДИЗАЙНЕРІВ.</w:t>
      </w:r>
    </w:p>
    <w:p w:rsidR="008F5A28" w:rsidRPr="00042BE5" w:rsidRDefault="008F5A28" w:rsidP="008F5A28">
      <w:pPr>
        <w:suppressAutoHyphens/>
        <w:jc w:val="center"/>
        <w:rPr>
          <w:sz w:val="28"/>
          <w:szCs w:val="28"/>
          <w:lang w:val="uk-UA"/>
        </w:rPr>
      </w:pPr>
    </w:p>
    <w:p w:rsidR="008F5A28" w:rsidRPr="00042BE5" w:rsidRDefault="008F5A28" w:rsidP="008F5A28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 xml:space="preserve">Інтеграція української освітньої системи в світову, соціальні та економічні зміни в суспільстві вимагають нових підходів до підготовки конкурентоспроможних фахівців – випускників вищих навчальних закладів, здатних до самостійної професійної діяльності, адаптації до умов, що постійно змінюються, які володіють професійним мисленням і професійною культурою та спроможні вирішувати висунуті суспільством завдання. В останні десятиліття однією з важливих сфер світової системи освіти стає дизайн-освіта, розвиток якої зумовлює актуальність перегляду традиційних підходів до підготовки таких спеціалістів. </w:t>
      </w:r>
    </w:p>
    <w:p w:rsidR="008F5A28" w:rsidRPr="00042BE5" w:rsidRDefault="008F5A28" w:rsidP="008F5A28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>Соціальна потреба у фахівцях дизайну, які можуть вирішувати сучасні професійні завдання, відповідати вимогам суспільства і держави, пов’язана з розвитком дизайну як чинника забезпечення якості життя людини, зростання конкурентоздатності продукції та послуг виробництв різних сфер економіки.</w:t>
      </w:r>
    </w:p>
    <w:p w:rsidR="008F5A28" w:rsidRPr="00042BE5" w:rsidRDefault="008F5A28" w:rsidP="008F5A28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 xml:space="preserve">Аналіз теорії і практики дизайн-освіти засвідчує, що рівень розвитку професійної культури дизайнера недостатньо високий, що негативно позначається на продуктах професійної діяльності. Осмислення дизайну як нового виду проектно-художньої діяльності ставить перед викладачами ВНЗ нові завдання і спрямовує на пошук більш ефективних способів професійної підготовки майбутніх дизайнерів. </w:t>
      </w:r>
    </w:p>
    <w:p w:rsidR="008F5A28" w:rsidRPr="00042BE5" w:rsidRDefault="008F5A28" w:rsidP="008F5A28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>Слід зазначити, що питання про суть, зміст, структуру і функції професійної культури майбутнього дизайнера розглядаються в аспекті інших проблем, пов’язаних з професійним становленням фахівця-дизайнера (Н.Валькова, Р.</w:t>
      </w:r>
      <w:proofErr w:type="spellStart"/>
      <w:r w:rsidRPr="00042BE5">
        <w:rPr>
          <w:sz w:val="28"/>
          <w:szCs w:val="28"/>
          <w:lang w:val="uk-UA"/>
        </w:rPr>
        <w:t>Мухутдинов</w:t>
      </w:r>
      <w:proofErr w:type="spellEnd"/>
      <w:r w:rsidRPr="00042BE5">
        <w:rPr>
          <w:sz w:val="28"/>
          <w:szCs w:val="28"/>
          <w:lang w:val="uk-UA"/>
        </w:rPr>
        <w:t>), а саме: питання дизайн-освіти студентів розглянуто в працях А.Близнюка, Ю.</w:t>
      </w:r>
      <w:proofErr w:type="spellStart"/>
      <w:r w:rsidRPr="00042BE5">
        <w:rPr>
          <w:sz w:val="28"/>
          <w:szCs w:val="28"/>
          <w:lang w:val="uk-UA"/>
        </w:rPr>
        <w:t>Вроблявичуса</w:t>
      </w:r>
      <w:proofErr w:type="spellEnd"/>
      <w:r w:rsidRPr="00042BE5">
        <w:rPr>
          <w:sz w:val="28"/>
          <w:szCs w:val="28"/>
          <w:lang w:val="uk-UA"/>
        </w:rPr>
        <w:t>, В.</w:t>
      </w:r>
      <w:proofErr w:type="spellStart"/>
      <w:r w:rsidRPr="00042BE5">
        <w:rPr>
          <w:sz w:val="28"/>
          <w:szCs w:val="28"/>
          <w:lang w:val="uk-UA"/>
        </w:rPr>
        <w:t>Гамаюнова</w:t>
      </w:r>
      <w:proofErr w:type="spellEnd"/>
      <w:r w:rsidRPr="00042BE5">
        <w:rPr>
          <w:sz w:val="28"/>
          <w:szCs w:val="28"/>
          <w:lang w:val="uk-UA"/>
        </w:rPr>
        <w:t>, А.</w:t>
      </w:r>
      <w:proofErr w:type="spellStart"/>
      <w:r w:rsidRPr="00042BE5">
        <w:rPr>
          <w:sz w:val="28"/>
          <w:szCs w:val="28"/>
          <w:lang w:val="uk-UA"/>
        </w:rPr>
        <w:t>Дроздецького</w:t>
      </w:r>
      <w:proofErr w:type="spellEnd"/>
      <w:r w:rsidRPr="00042BE5">
        <w:rPr>
          <w:sz w:val="28"/>
          <w:szCs w:val="28"/>
          <w:lang w:val="uk-UA"/>
        </w:rPr>
        <w:t>, А.</w:t>
      </w:r>
      <w:proofErr w:type="spellStart"/>
      <w:r w:rsidRPr="00042BE5">
        <w:rPr>
          <w:sz w:val="28"/>
          <w:szCs w:val="28"/>
          <w:lang w:val="uk-UA"/>
        </w:rPr>
        <w:t>Кошевнікова</w:t>
      </w:r>
      <w:proofErr w:type="spellEnd"/>
      <w:r w:rsidRPr="00042BE5">
        <w:rPr>
          <w:sz w:val="28"/>
          <w:szCs w:val="28"/>
          <w:lang w:val="uk-UA"/>
        </w:rPr>
        <w:t>, Є.</w:t>
      </w:r>
      <w:proofErr w:type="spellStart"/>
      <w:r w:rsidRPr="00042BE5">
        <w:rPr>
          <w:sz w:val="28"/>
          <w:szCs w:val="28"/>
          <w:lang w:val="uk-UA"/>
        </w:rPr>
        <w:t>Кошевнікової</w:t>
      </w:r>
      <w:proofErr w:type="spellEnd"/>
      <w:r w:rsidRPr="00042BE5">
        <w:rPr>
          <w:sz w:val="28"/>
          <w:szCs w:val="28"/>
          <w:lang w:val="uk-UA"/>
        </w:rPr>
        <w:t>, Г.</w:t>
      </w:r>
      <w:proofErr w:type="spellStart"/>
      <w:r w:rsidRPr="00042BE5">
        <w:rPr>
          <w:sz w:val="28"/>
          <w:szCs w:val="28"/>
          <w:lang w:val="uk-UA"/>
        </w:rPr>
        <w:t>Міневрина</w:t>
      </w:r>
      <w:proofErr w:type="spellEnd"/>
      <w:r w:rsidRPr="00042BE5">
        <w:rPr>
          <w:sz w:val="28"/>
          <w:szCs w:val="28"/>
          <w:lang w:val="uk-UA"/>
        </w:rPr>
        <w:t xml:space="preserve"> та ін. На особливу увагу заслуговують дослідження і висновки, що відображені в працях учених, які працюють в професійних сферах дизайну (Н.Воронов, В.Зінченко, В.Сидоренко, Н.Соловйов, С.</w:t>
      </w:r>
      <w:proofErr w:type="spellStart"/>
      <w:r w:rsidRPr="00042BE5">
        <w:rPr>
          <w:sz w:val="28"/>
          <w:szCs w:val="28"/>
          <w:lang w:val="uk-UA"/>
        </w:rPr>
        <w:t>Хан-Магомедов</w:t>
      </w:r>
      <w:proofErr w:type="spellEnd"/>
      <w:r w:rsidRPr="00042BE5">
        <w:rPr>
          <w:sz w:val="28"/>
          <w:szCs w:val="28"/>
          <w:lang w:val="uk-UA"/>
        </w:rPr>
        <w:t>). Автори розглядають професійну культуру як проекцію загальної культури, що виявляється в системі професійних якостей і специфіці діяльності.</w:t>
      </w:r>
    </w:p>
    <w:p w:rsidR="008F5A28" w:rsidRDefault="008F5A28" w:rsidP="008F5A28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042BE5">
        <w:rPr>
          <w:sz w:val="28"/>
          <w:szCs w:val="28"/>
          <w:lang w:val="uk-UA"/>
        </w:rPr>
        <w:t>Означені положення зумовлюють необхідність розробки підходів до формування професійної культури майбутніх дизайнерів, спираючись на праці вітчизняних і закордонних учених щодо вивчення професійної культури в особистісно-орієнтованій професійній освіті (Н.Алексєєва, С.</w:t>
      </w:r>
      <w:proofErr w:type="spellStart"/>
      <w:r w:rsidRPr="00042BE5">
        <w:rPr>
          <w:sz w:val="28"/>
          <w:szCs w:val="28"/>
          <w:lang w:val="uk-UA"/>
        </w:rPr>
        <w:t>Архагнельський</w:t>
      </w:r>
      <w:proofErr w:type="spellEnd"/>
      <w:r w:rsidRPr="00042BE5">
        <w:rPr>
          <w:sz w:val="28"/>
          <w:szCs w:val="28"/>
          <w:lang w:val="uk-UA"/>
        </w:rPr>
        <w:t>, А.</w:t>
      </w:r>
      <w:proofErr w:type="spellStart"/>
      <w:r w:rsidRPr="00042BE5">
        <w:rPr>
          <w:sz w:val="28"/>
          <w:szCs w:val="28"/>
          <w:lang w:val="uk-UA"/>
        </w:rPr>
        <w:t>Барабанщиков</w:t>
      </w:r>
      <w:proofErr w:type="spellEnd"/>
      <w:r w:rsidRPr="00042BE5">
        <w:rPr>
          <w:sz w:val="28"/>
          <w:szCs w:val="28"/>
          <w:lang w:val="uk-UA"/>
        </w:rPr>
        <w:t>, В.</w:t>
      </w:r>
      <w:proofErr w:type="spellStart"/>
      <w:r w:rsidRPr="00042BE5">
        <w:rPr>
          <w:sz w:val="28"/>
          <w:szCs w:val="28"/>
          <w:lang w:val="uk-UA"/>
        </w:rPr>
        <w:t>Гриньова</w:t>
      </w:r>
      <w:proofErr w:type="spellEnd"/>
      <w:r w:rsidRPr="00042BE5">
        <w:rPr>
          <w:sz w:val="28"/>
          <w:szCs w:val="28"/>
          <w:lang w:val="uk-UA"/>
        </w:rPr>
        <w:t>, Д.Коваленко, О.Коваленко, Н.Крилова, Н.Кузьміна, В.Сластьонін, Н.</w:t>
      </w:r>
      <w:proofErr w:type="spellStart"/>
      <w:r w:rsidRPr="00042BE5">
        <w:rPr>
          <w:sz w:val="28"/>
          <w:szCs w:val="28"/>
          <w:lang w:val="uk-UA"/>
        </w:rPr>
        <w:t>Шеховська</w:t>
      </w:r>
      <w:proofErr w:type="spellEnd"/>
      <w:r w:rsidRPr="00042BE5">
        <w:rPr>
          <w:sz w:val="28"/>
          <w:szCs w:val="28"/>
          <w:lang w:val="uk-UA"/>
        </w:rPr>
        <w:t>, С.Щербакова та ін.), морально-естетичної (Е.Гришин, Д.Яковлєва), комунікативної (О.Кисельова, Т.</w:t>
      </w:r>
      <w:proofErr w:type="spellStart"/>
      <w:r w:rsidRPr="00042BE5">
        <w:rPr>
          <w:sz w:val="28"/>
          <w:szCs w:val="28"/>
          <w:lang w:val="uk-UA"/>
        </w:rPr>
        <w:t>Левашова</w:t>
      </w:r>
      <w:proofErr w:type="spellEnd"/>
      <w:r w:rsidRPr="00042BE5">
        <w:rPr>
          <w:sz w:val="28"/>
          <w:szCs w:val="28"/>
          <w:lang w:val="uk-UA"/>
        </w:rPr>
        <w:t>, А.Мудрик), технологічної (М.</w:t>
      </w:r>
      <w:proofErr w:type="spellStart"/>
      <w:r w:rsidRPr="00042BE5">
        <w:rPr>
          <w:sz w:val="28"/>
          <w:szCs w:val="28"/>
          <w:lang w:val="uk-UA"/>
        </w:rPr>
        <w:t>Левіна</w:t>
      </w:r>
      <w:proofErr w:type="spellEnd"/>
      <w:r w:rsidRPr="00042BE5">
        <w:rPr>
          <w:sz w:val="28"/>
          <w:szCs w:val="28"/>
          <w:lang w:val="uk-UA"/>
        </w:rPr>
        <w:t xml:space="preserve">) тощо. </w:t>
      </w:r>
    </w:p>
    <w:p w:rsidR="00D15BB4" w:rsidRPr="008F5A28" w:rsidRDefault="00D15BB4">
      <w:pPr>
        <w:rPr>
          <w:lang w:val="uk-UA"/>
        </w:rPr>
      </w:pPr>
    </w:p>
    <w:sectPr w:rsidR="00D15BB4" w:rsidRPr="008F5A28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F5A28"/>
    <w:rsid w:val="0007502A"/>
    <w:rsid w:val="00164619"/>
    <w:rsid w:val="00643F9D"/>
    <w:rsid w:val="008F5A28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957</Characters>
  <Application>Microsoft Office Word</Application>
  <DocSecurity>0</DocSecurity>
  <Lines>7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2016-05-19T10:20:00Z</dcterms:created>
  <dcterms:modified xsi:type="dcterms:W3CDTF">2016-05-19T10:20:00Z</dcterms:modified>
</cp:coreProperties>
</file>