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31" w:rsidRPr="0015493C" w:rsidRDefault="00215131" w:rsidP="00215131">
      <w:pPr>
        <w:widowControl/>
        <w:autoSpaceDE/>
        <w:autoSpaceDN/>
        <w:adjustRightInd/>
        <w:ind w:firstLine="709"/>
        <w:rPr>
          <w:b/>
          <w:bCs/>
          <w:sz w:val="28"/>
          <w:szCs w:val="28"/>
          <w:lang w:val="uk-UA" w:eastAsia="uk-UA"/>
        </w:rPr>
      </w:pPr>
      <w:proofErr w:type="spellStart"/>
      <w:r w:rsidRPr="0015493C">
        <w:rPr>
          <w:b/>
          <w:bCs/>
          <w:sz w:val="28"/>
          <w:szCs w:val="28"/>
          <w:lang w:val="uk-UA" w:eastAsia="uk-UA"/>
        </w:rPr>
        <w:t>Рубашка</w:t>
      </w:r>
      <w:proofErr w:type="spellEnd"/>
      <w:r w:rsidRPr="0015493C">
        <w:rPr>
          <w:b/>
          <w:bCs/>
          <w:sz w:val="28"/>
          <w:szCs w:val="28"/>
          <w:lang w:val="uk-UA" w:eastAsia="uk-UA"/>
        </w:rPr>
        <w:t xml:space="preserve"> В.П.</w:t>
      </w:r>
    </w:p>
    <w:p w:rsidR="00215131" w:rsidRPr="0015493C" w:rsidRDefault="00215131" w:rsidP="00215131">
      <w:pPr>
        <w:widowControl/>
        <w:autoSpaceDE/>
        <w:autoSpaceDN/>
        <w:adjustRightInd/>
        <w:ind w:firstLine="709"/>
        <w:rPr>
          <w:b/>
          <w:bCs/>
          <w:caps/>
          <w:sz w:val="28"/>
          <w:szCs w:val="28"/>
          <w:lang w:val="uk-UA" w:eastAsia="uk-UA"/>
        </w:rPr>
      </w:pPr>
      <w:r w:rsidRPr="0015493C">
        <w:rPr>
          <w:b/>
          <w:bCs/>
          <w:caps/>
          <w:sz w:val="28"/>
          <w:szCs w:val="28"/>
          <w:lang w:val="uk-UA" w:eastAsia="uk-UA"/>
        </w:rPr>
        <w:t>Авторське право на відгук або вилучення твору із вжитку</w:t>
      </w:r>
    </w:p>
    <w:p w:rsidR="00215131" w:rsidRPr="0015493C" w:rsidRDefault="00215131" w:rsidP="00215131">
      <w:pPr>
        <w:widowControl/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15493C">
        <w:rPr>
          <w:sz w:val="28"/>
          <w:szCs w:val="28"/>
          <w:lang w:val="uk-UA" w:eastAsia="uk-UA"/>
        </w:rPr>
        <w:t xml:space="preserve">Дане право є можливістю, що є у автора вилучити твір з комерційного вжитку, якщо воно  перестає відповідати його інтелектуальним або етичним  переконанням, після того, як його розповсюдження стало предметом договору і припинити його використання у вже дозволеній формі при  умові попереднього відшкодування збитків володареві. </w:t>
      </w:r>
    </w:p>
    <w:p w:rsidR="00215131" w:rsidRPr="0015493C" w:rsidRDefault="00215131" w:rsidP="00215131">
      <w:pPr>
        <w:widowControl/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15493C">
        <w:rPr>
          <w:sz w:val="28"/>
          <w:szCs w:val="28"/>
          <w:lang w:val="uk-UA" w:eastAsia="uk-UA"/>
        </w:rPr>
        <w:t xml:space="preserve">Визнання цієї прерогативи свідчить про велике  пошані до інтелектуальної педантичності автора і природним  образом доповнює його право ухвалювати рішення про обнародування  свого твору. Воно також виходить з необхідності захистити  свободу думки і має на увазі в той же час можливість міняти свої думки. </w:t>
      </w:r>
    </w:p>
    <w:p w:rsidR="00215131" w:rsidRPr="0015493C" w:rsidRDefault="00215131" w:rsidP="00215131">
      <w:pPr>
        <w:widowControl/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15493C">
        <w:rPr>
          <w:sz w:val="28"/>
          <w:szCs w:val="28"/>
          <w:lang w:val="uk-UA" w:eastAsia="uk-UA"/>
        </w:rPr>
        <w:t xml:space="preserve">Вираз «право на відгук або вилучення» означає  дві фази процесу: слово «відкликати» має на увазі внутрішню, розумову фазу, а слово «вилучити» — зовнішній прояв, прагнення зробити таку дію. </w:t>
      </w:r>
    </w:p>
    <w:p w:rsidR="00215131" w:rsidRPr="0015493C" w:rsidRDefault="00215131" w:rsidP="00215131">
      <w:pPr>
        <w:widowControl/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15493C">
        <w:rPr>
          <w:sz w:val="28"/>
          <w:szCs w:val="28"/>
          <w:lang w:val="uk-UA" w:eastAsia="uk-UA"/>
        </w:rPr>
        <w:t>У законодавствах країн, де авторові надають цю  прерогативу, для її позначення використовують різні формулювання. Достатньо рідко застосовується формула «право на відгук або вилучення твору із вжитку у більшості випадків використовується формула «право вилучити твір».</w:t>
      </w:r>
    </w:p>
    <w:p w:rsidR="00215131" w:rsidRPr="0015493C" w:rsidRDefault="00215131" w:rsidP="00215131">
      <w:pPr>
        <w:widowControl/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15493C">
        <w:rPr>
          <w:sz w:val="28"/>
          <w:szCs w:val="28"/>
          <w:lang w:val="uk-UA" w:eastAsia="uk-UA"/>
        </w:rPr>
        <w:t xml:space="preserve">Мова йде про виняткових повноваженнях, що прямо суперечать принципу обов'язкової сили договорів, причому явно в ще більшій мірі, чим можливість не передавати замовлене, що є у автора йому твір, скориставшись своїм особистим правом на його обнародування. </w:t>
      </w:r>
    </w:p>
    <w:p w:rsidR="00215131" w:rsidRPr="0015493C" w:rsidRDefault="00215131" w:rsidP="00215131">
      <w:pPr>
        <w:widowControl/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15493C">
        <w:rPr>
          <w:sz w:val="28"/>
          <w:szCs w:val="28"/>
          <w:lang w:val="uk-UA" w:eastAsia="uk-UA"/>
        </w:rPr>
        <w:t>У зв'язку з цим спостерігається прагнення примирити, по можливості, два принципи, які, як представляється, всупереч один одному: з одного боку, принцип «договір  слід виконувати», а з іншого боку, пошана свободи думки, що неминуче пов'язано зі свободою міняти переконання. Отже  вилучення твору із вжитку зазвичай пов'язане з поряд умов, в  числі яких завжди фігурує зобов'язання фінансового відшкодування збитків, заподіяних постраждалій стороні.</w:t>
      </w:r>
    </w:p>
    <w:p w:rsidR="00215131" w:rsidRPr="0015493C" w:rsidRDefault="00215131" w:rsidP="00215131">
      <w:pPr>
        <w:widowControl/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15493C">
        <w:rPr>
          <w:sz w:val="28"/>
          <w:szCs w:val="28"/>
          <w:lang w:val="uk-UA" w:eastAsia="uk-UA"/>
        </w:rPr>
        <w:t xml:space="preserve">Через особистий і невід'ємний характер права на відгук або  вилучення твору із вжитку, воно належить виключно  авторові і не передається наступникам </w:t>
      </w:r>
      <w:r w:rsidRPr="0015493C">
        <w:rPr>
          <w:sz w:val="28"/>
          <w:szCs w:val="28"/>
          <w:lang w:eastAsia="uk-UA"/>
        </w:rPr>
        <w:t>[1]</w:t>
      </w:r>
      <w:r w:rsidRPr="0015493C">
        <w:rPr>
          <w:sz w:val="28"/>
          <w:szCs w:val="28"/>
          <w:lang w:val="uk-UA" w:eastAsia="uk-UA"/>
        </w:rPr>
        <w:t xml:space="preserve">. </w:t>
      </w:r>
    </w:p>
    <w:p w:rsidR="00215131" w:rsidRPr="0015493C" w:rsidRDefault="00215131" w:rsidP="00215131">
      <w:pPr>
        <w:widowControl/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15493C">
        <w:rPr>
          <w:sz w:val="28"/>
          <w:szCs w:val="28"/>
          <w:lang w:val="uk-UA" w:eastAsia="uk-UA"/>
        </w:rPr>
        <w:t xml:space="preserve">Само собою зрозуміло, що автор прагне використовувати це право тільки в тому випадку, якщо він має на те вельми серйозні підстави. </w:t>
      </w:r>
    </w:p>
    <w:p w:rsidR="00215131" w:rsidRPr="0015493C" w:rsidRDefault="00215131" w:rsidP="00215131">
      <w:pPr>
        <w:widowControl/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15493C">
        <w:rPr>
          <w:sz w:val="28"/>
          <w:szCs w:val="28"/>
          <w:lang w:val="uk-UA" w:eastAsia="uk-UA"/>
        </w:rPr>
        <w:t>Законодавства країн, де прийнятий ліберальний підхід в цьому  питанні і де утримуються від визначення причин, по яких автор  може вилучити свої твори із вжитку, вельми нечисленні. У більшості країн законодавство носить більш обмежувальний характер і  встановлює, якими повинні бути причини, що спонукають  автора прийняти так радикальне рішення. При цьому уточнюється, що твір більш не відповідає поглядам і переконанням автора і що, отже, від його вже не можна вимагати збереження згоди на експлуатацію цього твори, що мова йде про серйозних причинах морального порядку , або що виникають  серйозні підстави, або відбуваються зміни творчих  поглядів або моральних переконань автора. Відмінність  полягає в тому, що при ліберальному підході мова йде про дискреційних  можливостях автора, тоді як при обмежувальному підході використання цього права обумовлюється судовою оцінкою тих, що приводяться причин.</w:t>
      </w:r>
    </w:p>
    <w:p w:rsidR="00215131" w:rsidRPr="0015493C" w:rsidRDefault="00215131" w:rsidP="00215131">
      <w:pPr>
        <w:widowControl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 w:rsidRPr="0015493C">
        <w:rPr>
          <w:sz w:val="28"/>
          <w:szCs w:val="28"/>
          <w:lang w:val="uk-UA" w:eastAsia="uk-UA"/>
        </w:rPr>
        <w:t>Література</w:t>
      </w:r>
    </w:p>
    <w:p w:rsidR="00215131" w:rsidRPr="0015493C" w:rsidRDefault="00215131" w:rsidP="00215131">
      <w:pPr>
        <w:widowControl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  <w:lang w:eastAsia="uk-UA"/>
        </w:rPr>
      </w:pPr>
      <w:r w:rsidRPr="0015493C">
        <w:rPr>
          <w:sz w:val="28"/>
          <w:szCs w:val="28"/>
          <w:lang w:val="uk-UA" w:eastAsia="uk-UA"/>
        </w:rPr>
        <w:t xml:space="preserve">1. </w:t>
      </w:r>
      <w:r w:rsidRPr="0015493C">
        <w:rPr>
          <w:sz w:val="28"/>
          <w:szCs w:val="28"/>
          <w:lang w:eastAsia="uk-UA"/>
        </w:rPr>
        <w:t xml:space="preserve">Близнец И.А. Леонтьев К.Б. Авторское право и смежные права. </w:t>
      </w:r>
      <w:proofErr w:type="spellStart"/>
      <w:r w:rsidRPr="0015493C">
        <w:rPr>
          <w:sz w:val="28"/>
          <w:szCs w:val="28"/>
          <w:lang w:eastAsia="uk-UA"/>
        </w:rPr>
        <w:t>Учебник</w:t>
      </w:r>
      <w:proofErr w:type="gramStart"/>
      <w:r w:rsidRPr="0015493C">
        <w:rPr>
          <w:sz w:val="28"/>
          <w:szCs w:val="28"/>
          <w:lang w:eastAsia="uk-UA"/>
        </w:rPr>
        <w:t>.-</w:t>
      </w:r>
      <w:proofErr w:type="gramEnd"/>
      <w:r w:rsidRPr="0015493C">
        <w:rPr>
          <w:sz w:val="28"/>
          <w:szCs w:val="28"/>
          <w:lang w:eastAsia="uk-UA"/>
        </w:rPr>
        <w:t>М</w:t>
      </w:r>
      <w:proofErr w:type="spellEnd"/>
      <w:r w:rsidRPr="0015493C">
        <w:rPr>
          <w:sz w:val="28"/>
          <w:szCs w:val="28"/>
          <w:lang w:eastAsia="uk-UA"/>
        </w:rPr>
        <w:t>.: Проспект, 2015. 416 с.</w:t>
      </w:r>
    </w:p>
    <w:p w:rsidR="00D15BB4" w:rsidRDefault="00D15BB4"/>
    <w:sectPr w:rsidR="00D15BB4" w:rsidSect="0021513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15131"/>
    <w:rsid w:val="0007502A"/>
    <w:rsid w:val="00164619"/>
    <w:rsid w:val="00215131"/>
    <w:rsid w:val="00BA03C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2016-05-17T08:24:00Z</dcterms:created>
  <dcterms:modified xsi:type="dcterms:W3CDTF">2016-05-17T08:39:00Z</dcterms:modified>
</cp:coreProperties>
</file>