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8" w:rsidRPr="002A4715" w:rsidRDefault="00FC1528" w:rsidP="00FC152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Обидєннова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Т.С., Кулакова А. В.</w:t>
      </w:r>
    </w:p>
    <w:p w:rsidR="00FC1528" w:rsidRPr="002A4715" w:rsidRDefault="00FC1528" w:rsidP="00FC1528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C1528" w:rsidRPr="002A4715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ПЕРЕВАГИ ВИКОРИСТАННЯ ПРОФЕСІОГРАМ ПРИ ОЦІНЦІ КАНДИДАТІ</w:t>
      </w:r>
      <w:proofErr w:type="gram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УПРАВЛІНСЬКІ ПОСАДИ</w:t>
      </w:r>
    </w:p>
    <w:p w:rsidR="00FC1528" w:rsidRPr="002A4715" w:rsidRDefault="00FC1528" w:rsidP="00FC1528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C1528" w:rsidRPr="00FC1528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Ефективний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розвиток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сучасних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ідприємств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можливий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без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практиці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менеджменту персоналу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сучасних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методів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оцінки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відбору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претендентів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вакантні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посади.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Пошук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кваліфікованих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спеціалі</w:t>
      </w:r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ст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(а особливо тих,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хто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претендує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управлінські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посади),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їх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оцінка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ефективності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їхньої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можуть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бути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здійснені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допомогою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різноманітних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методів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у тому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числі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>.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C1528">
        <w:rPr>
          <w:rFonts w:ascii="Times New Roman" w:hAnsi="Times New Roman"/>
          <w:sz w:val="26"/>
          <w:szCs w:val="26"/>
          <w:lang w:val="ru-RU"/>
        </w:rPr>
        <w:t xml:space="preserve">У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сучасному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виробничому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колективі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незалежно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форми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власності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ідприємства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фірми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),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трудову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впливає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безліч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різних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чинників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. Для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виявлення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ступеня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їхнього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впливу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використовуються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професіографія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це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весь комплекс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способів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технічних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засобів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за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допомогою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яких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визначають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всі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творчі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чинники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мають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вплив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фахівця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окрім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психічних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. Такими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чинниками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можуть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бути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деякі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фізіологічні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іальні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організаційні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технічні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економічні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ін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.,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прямо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або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опосередковано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впливають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трудову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продуктивність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людини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>.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Професіограма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це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перелік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опис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загальних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спеціальних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умінь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навичок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необхідних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професійної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; вона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складається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двох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частин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психологічної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професіограми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опису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самої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трудової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психограми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опису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вимог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психіки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людини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певної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виду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C1528">
        <w:rPr>
          <w:rFonts w:ascii="Times New Roman" w:hAnsi="Times New Roman"/>
          <w:sz w:val="26"/>
          <w:szCs w:val="26"/>
          <w:lang w:val="ru-RU"/>
        </w:rPr>
        <w:t xml:space="preserve">При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складанні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професіограми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оцінки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кандидата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управлінські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посади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слід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сформулювати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перелі</w:t>
      </w:r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фактор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які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охоплювали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б систему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ділових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особистих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якостей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морально-етичні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риси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характеру претендента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76"/>
        <w:jc w:val="both"/>
        <w:rPr>
          <w:rFonts w:ascii="Times New Roman" w:hAnsi="Times New Roman"/>
          <w:sz w:val="26"/>
          <w:szCs w:val="26"/>
          <w:lang w:val="ru-RU"/>
        </w:rPr>
      </w:pPr>
      <w:r w:rsidRPr="00FC1528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інтелектуальні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показники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кандидата (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розум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здібність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навчання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аналітичне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мислення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схильність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творчості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івень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пам’яті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вміння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швидко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міркувати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ступінь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допитливості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>);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11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особисті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характеристики (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емоційна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зрілість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схильність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новаторства,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винах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ідливість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упевненість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собі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почуття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гумору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чесність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енергійність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); 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іальні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характеристики (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уміння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визнавати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свої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помилки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відкритість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критики,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здатність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співчуття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скромність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терплячість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); 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6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можливості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спілкування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уміння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говорити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писати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слухати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); 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4"/>
        </w:tabs>
        <w:overflowPunct w:val="0"/>
        <w:autoSpaceDE w:val="0"/>
        <w:autoSpaceDN w:val="0"/>
        <w:adjustRightInd w:val="0"/>
        <w:spacing w:after="0" w:line="227" w:lineRule="auto"/>
        <w:ind w:left="0" w:firstLine="70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фактори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управлінської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здатність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бути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лідером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бачити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загальну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картину,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акумулювати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ідтримувати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ідеї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співробітників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викликати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себе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повагу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авторитет,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розв’язувати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конфлікти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уміння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добирати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працівників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бачити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перспективи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лояльність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здатність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команді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C1528" w:rsidRPr="00FC1528" w:rsidRDefault="00FC1528" w:rsidP="00FC152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Особливістю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складання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те,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має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необхідності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дублювати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інші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нормативні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документи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які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визначають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івень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кваліфікації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спеціаліста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C1528" w:rsidRPr="00FC1528" w:rsidRDefault="00FC1528" w:rsidP="00FC1528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5BB4" w:rsidRPr="00FC1528" w:rsidRDefault="00FC1528" w:rsidP="00FC1528">
      <w:pPr>
        <w:spacing w:after="0" w:line="240" w:lineRule="auto"/>
        <w:jc w:val="both"/>
        <w:rPr>
          <w:sz w:val="26"/>
          <w:szCs w:val="26"/>
          <w:lang w:val="ru-RU"/>
        </w:rPr>
      </w:pPr>
      <w:r w:rsidRPr="00FC1528">
        <w:rPr>
          <w:rFonts w:ascii="Times New Roman" w:hAnsi="Times New Roman"/>
          <w:sz w:val="26"/>
          <w:szCs w:val="26"/>
          <w:lang w:val="ru-RU"/>
        </w:rPr>
        <w:t xml:space="preserve">Таким чином, для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продуктивної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усього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ідприємства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особливої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уваги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при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оцінці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кандидатів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управлінські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посади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слід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застосовувати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професіографію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професіограм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практиці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персоналом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надасть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можливість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усебічно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оцінити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кандидатів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управлінські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посади, а особливо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здатність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кандидатів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самовдосконалення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самоорганізації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можливості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працювати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команді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proofErr w:type="gramStart"/>
      <w:r w:rsidRPr="00FC152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FC1528">
        <w:rPr>
          <w:rFonts w:ascii="Times New Roman" w:hAnsi="Times New Roman"/>
          <w:sz w:val="26"/>
          <w:szCs w:val="26"/>
          <w:lang w:val="ru-RU"/>
        </w:rPr>
        <w:t>ідтримувати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позитивний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імідж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підприємств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неодмінним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фактором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конкурентних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переваг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сучасного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підприємства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C1528">
        <w:rPr>
          <w:rFonts w:ascii="Times New Roman" w:hAnsi="Times New Roman"/>
          <w:sz w:val="26"/>
          <w:szCs w:val="26"/>
          <w:lang w:val="ru-RU"/>
        </w:rPr>
        <w:t>українському</w:t>
      </w:r>
      <w:proofErr w:type="spellEnd"/>
      <w:r w:rsidRPr="00FC1528">
        <w:rPr>
          <w:rFonts w:ascii="Times New Roman" w:hAnsi="Times New Roman"/>
          <w:sz w:val="26"/>
          <w:szCs w:val="26"/>
          <w:lang w:val="ru-RU"/>
        </w:rPr>
        <w:t xml:space="preserve"> та закордонному ринках.</w:t>
      </w:r>
    </w:p>
    <w:sectPr w:rsidR="00D15BB4" w:rsidRPr="00FC1528" w:rsidSect="00FC152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1528"/>
    <w:rsid w:val="00021D36"/>
    <w:rsid w:val="0007502A"/>
    <w:rsid w:val="00164619"/>
    <w:rsid w:val="00453984"/>
    <w:rsid w:val="00BF7752"/>
    <w:rsid w:val="00D15BB4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2016-09-26T08:51:00Z</dcterms:created>
  <dcterms:modified xsi:type="dcterms:W3CDTF">2016-09-26T08:52:00Z</dcterms:modified>
</cp:coreProperties>
</file>