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13" w:rsidRPr="00260F36" w:rsidRDefault="002C0813" w:rsidP="002C08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ЧИСТОТА МОВЛЕННЯ ЯК ВАЖЛИВА КОМУНІКАТИВНА ОЗНАКА У ПРОФЕСІЙНІЙ ДІЯЛЬНОСТІ МАЙБУТНІХ ІНЖЕНЕРІВ-ПЕДАГОГІВ</w:t>
      </w:r>
    </w:p>
    <w:p w:rsidR="002C0813" w:rsidRDefault="002C0813" w:rsidP="002C0813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Автор: </w:t>
      </w:r>
      <w:proofErr w:type="spellStart"/>
      <w:r w:rsidRPr="00260F3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Котелевцева</w:t>
      </w:r>
      <w:proofErr w:type="spellEnd"/>
      <w:r w:rsidRPr="00260F3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Н.П. ст. викладач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ННППІ УІПА</w:t>
      </w:r>
    </w:p>
    <w:p w:rsidR="002C0813" w:rsidRPr="00260F36" w:rsidRDefault="002C0813" w:rsidP="002C0813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Актуальність.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Чистота мовлення є показником її виразності та краси, бо тільки чіткий, різноманітний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текст справить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враження вишуканої мови і викличе почуття естетичного задоволення. Чистота мовлення тісно пов’язана з правильністю, адже критерій повної відповідності нормам літературної мови є властивий як правильності, так і чистоті. Оскільки чистота мовлення завжди була його красою й ознакою культури кожної людини, то ніколи не втрачала своєї актуальності [6, 81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Отож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вона посідає важливе місце в мові будь-якого фахівця, а особливо інженера-педагога.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Аналіз основних публікацій.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Проблема чистоти мовлення не є новою. Вона досліджувалась і вивчалась класиками наукової думки і сучасними науковцями з різних боків. Існує багато наукових праць у галузі мови, риторики, історії, культурології, філософії, педагогіки стосовно чистоти мовлення.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Відомі наукові розвідки таких дослідників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Погиба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Л.Г.,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Грибіниченко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Т.О.,</w:t>
      </w:r>
      <w:r w:rsidR="000C51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Гриценко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Т.Б.,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Колотілова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Н.А., Баєва О.А., Олійник О.Б., Мацько Л. І.,</w:t>
      </w:r>
      <w:r w:rsidR="000C51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Мацько О. М. та ін. Серед розвідок теоретиків і практиків особливої уваги заслуговують І.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Ощипко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, Н.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Бабич, В.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Жовтобрюх, О.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Муромцева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, О.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Сербенська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, С.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тощо. 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Визначення проблеми.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прагнення знайти найкращу форму для висловлювання думок, яке ґрунтується на бездоганному знанні мовних ознак. Проектуючись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певну систему,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утверджує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норми, 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нормативність включає такі якості, як правильність, точність, чистота, ясність, доречність тощо. Вирішення проблеми оволодіння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практичними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вміннями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навичками грамотного, культурного мовлення через засвоєння усіх комунікативних якостей взагалі, а чистоти мовлення зокрема, дозволить піднести рівень мовної культури майбутнього інженера-педагога. 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нашого дослідження.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Розкрити сутність поняття чистоти як комунікативної ознаки, визначити особливості та шляхи її сформованості у мовленні майбутнього інженера-педагога.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Виклад основного матеріалу.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Невід’ємною ознакою освіченої, всебічно розвиненої людини є висока мовна культура, тобто вміння активно використовувати як знаряддя спілкування сучасну літературну мову з усіма багатствами виражальних засобів та властивими літературній мові нормами та якостями. 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Пентилюк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М.І. та ін. вважають чистоту мовлення повною відповідністю нормам літературної мови [6, 79].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Клєщова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О.Є. виявляє чистоту мовлення в трьох аспектах: в орфоепії, у слововживанні, в інтонаційному аспекті [3, 69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Дудик П.С. чистоту мовлення згруповує за двома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основними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сферами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і способами її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вияву: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вимовна чистота і чистота лексична [2, 309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Науковці виокремлюють типові порушення чистоти мовлення: вживання слів, що не відповідають літературній мові, зайве переобтяження іншомовними словами, неправильні наголошення, невиправдане «акання» та впливи інших мов, переважно російської мови. Руйнують чистоту мовлення лексичні засоби,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що використовуються неточно, стилістично невмотивовано. Це насамперед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діалектні,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просторічні,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жаргонні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слова,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канцеляризми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професіоналізми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, лайливі й вульгарні слова тощо.</w:t>
      </w:r>
    </w:p>
    <w:p w:rsidR="002C0813" w:rsidRPr="00260F36" w:rsidRDefault="002C0813" w:rsidP="002C0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Чистота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мовлення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одна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його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комунікативних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ознак досягається тоді, коли мовлення нормативне і всі його елементи 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літературними. Забезпечується чистота системою установок, мовною грамотністю, мовним чуттям особистості, яке вробляється у процесі тривалої роботи над удосконаленням свого мовлення. Постійна робота над правильним наголошуванням слів, уникнення діалектних, просторічних, суржикових, жаргонних, лайливих і вульгарних слів, канцеляризмів. Щоб позбавитися цих недоліків, треба віддавати перевагу постійній роботі з усіма видами словників, читанню якісної художньої літератури, підвищувати ступінь відповідності мови нормам літературної вимови.</w:t>
      </w:r>
    </w:p>
    <w:p w:rsidR="002C0813" w:rsidRPr="00260F36" w:rsidRDefault="002C0813" w:rsidP="002C08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Чистота мовлення – поняття і явище багатовимірне,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чисте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мовлення.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Воно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стосується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всіх складників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(фонетики,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лексики,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фразеології,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граматики) мови, обов’язкового дотримання усталених, нормативних форм усіма мовцями.</w:t>
      </w:r>
    </w:p>
    <w:p w:rsidR="002C0813" w:rsidRPr="00260F36" w:rsidRDefault="002C0813" w:rsidP="002C08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Висновки.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Отже, умовами досягнення культури мовлення, за Токарською А.С., є вміння оформляти і виражати думки адекватно до предметів і явищ, постійно здійснювати самоконтроль за мовленням, працювати над подоланням суржику у мовленні, культивувати нормативне мовлення в усному та писемному різновидах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мови тощо [9, 5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C0813" w:rsidRDefault="002C0813" w:rsidP="002C08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0813" w:rsidRPr="00260F36" w:rsidRDefault="002C0813" w:rsidP="002C08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Література</w:t>
      </w:r>
    </w:p>
    <w:p w:rsidR="002C0813" w:rsidRPr="00260F36" w:rsidRDefault="002C0813" w:rsidP="002C0813">
      <w:pPr>
        <w:numPr>
          <w:ilvl w:val="0"/>
          <w:numId w:val="1"/>
        </w:numPr>
        <w:tabs>
          <w:tab w:val="left" w:pos="-6237"/>
          <w:tab w:val="left" w:pos="-609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Гриценко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 xml:space="preserve"> Т. Б.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0F36">
        <w:rPr>
          <w:rFonts w:ascii="Times New Roman" w:hAnsi="Times New Roman"/>
          <w:sz w:val="24"/>
          <w:szCs w:val="24"/>
          <w:lang w:val="uk-UA"/>
        </w:rPr>
        <w:t xml:space="preserve">Українська мова за професійним спрямуванням.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пос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>. – К.: Центр учбової літератури, 2010. – 624 с.</w:t>
      </w:r>
    </w:p>
    <w:p w:rsidR="002C0813" w:rsidRPr="00260F36" w:rsidRDefault="002C0813" w:rsidP="002C0813">
      <w:pPr>
        <w:numPr>
          <w:ilvl w:val="0"/>
          <w:numId w:val="1"/>
        </w:numPr>
        <w:tabs>
          <w:tab w:val="left" w:pos="-6237"/>
          <w:tab w:val="left" w:pos="-609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0F36">
        <w:rPr>
          <w:rFonts w:ascii="Times New Roman" w:hAnsi="Times New Roman"/>
          <w:sz w:val="24"/>
          <w:szCs w:val="24"/>
          <w:lang w:val="uk-UA"/>
        </w:rPr>
        <w:t>Дудик П. С. Стилістика української мови : навчальний посібник. / Петро Семенович Дудик. – К. : Видавничий центр «Академія», 2005. – 368 с. [Альма-матер].</w:t>
      </w:r>
    </w:p>
    <w:p w:rsidR="002C0813" w:rsidRPr="00260F36" w:rsidRDefault="002C0813" w:rsidP="002C0813">
      <w:pPr>
        <w:numPr>
          <w:ilvl w:val="0"/>
          <w:numId w:val="1"/>
        </w:numPr>
        <w:tabs>
          <w:tab w:val="left" w:pos="-6237"/>
          <w:tab w:val="left" w:pos="-609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Клєщова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 xml:space="preserve"> О. Є. Культура української мови [за кредитно-модульною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0F36">
        <w:rPr>
          <w:rFonts w:ascii="Times New Roman" w:hAnsi="Times New Roman"/>
          <w:sz w:val="24"/>
          <w:szCs w:val="24"/>
          <w:lang w:val="uk-UA"/>
        </w:rPr>
        <w:t xml:space="preserve">системою] :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 xml:space="preserve">. / О. Є.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Клєщова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>, О. М. Кравчук.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0F36">
        <w:rPr>
          <w:rFonts w:ascii="Times New Roman" w:hAnsi="Times New Roman"/>
          <w:sz w:val="24"/>
          <w:szCs w:val="24"/>
          <w:lang w:val="uk-UA"/>
        </w:rPr>
        <w:t>– Луганськ : Вид-во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ДЗ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 xml:space="preserve"> „ЛНУ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0F36">
        <w:rPr>
          <w:rFonts w:ascii="Times New Roman" w:hAnsi="Times New Roman"/>
          <w:sz w:val="24"/>
          <w:szCs w:val="24"/>
          <w:lang w:val="uk-UA"/>
        </w:rPr>
        <w:t>імені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0F36">
        <w:rPr>
          <w:rFonts w:ascii="Times New Roman" w:hAnsi="Times New Roman"/>
          <w:sz w:val="24"/>
          <w:szCs w:val="24"/>
          <w:lang w:val="uk-UA"/>
        </w:rPr>
        <w:t xml:space="preserve">Тараса </w:t>
      </w:r>
      <w:proofErr w:type="spellStart"/>
      <w:r w:rsidRPr="00260F36">
        <w:rPr>
          <w:rFonts w:ascii="Times New Roman" w:hAnsi="Times New Roman"/>
          <w:sz w:val="24"/>
          <w:szCs w:val="24"/>
          <w:lang w:val="uk-UA"/>
        </w:rPr>
        <w:t>Шевченка”</w:t>
      </w:r>
      <w:proofErr w:type="spellEnd"/>
      <w:r w:rsidRPr="00260F36">
        <w:rPr>
          <w:rFonts w:ascii="Times New Roman" w:hAnsi="Times New Roman"/>
          <w:sz w:val="24"/>
          <w:szCs w:val="24"/>
          <w:lang w:val="uk-UA"/>
        </w:rPr>
        <w:t>, 2011. – 219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0813" w:rsidRPr="00260F36" w:rsidRDefault="002C0813" w:rsidP="002C08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Мацько Л.І., Мацько О.М. Риторика: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Навч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посіб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К.: Вища шк., 2003. – 311 с. </w:t>
      </w:r>
    </w:p>
    <w:p w:rsidR="002C0813" w:rsidRPr="00260F36" w:rsidRDefault="002C0813" w:rsidP="002C08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Олійник О. Сучасна ділова риторика. Навчальний посібник. </w:t>
      </w:r>
      <w:r w:rsidRPr="00260F3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–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К., Кондор, 2010.</w:t>
      </w:r>
      <w:r w:rsidRPr="00260F3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–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166 с.</w:t>
      </w:r>
    </w:p>
    <w:p w:rsidR="002C0813" w:rsidRPr="00260F36" w:rsidRDefault="002C0813" w:rsidP="002C08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Пентилюк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 І.,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Марунич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 І.,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Гайдаєнко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 В. Ділове спілкування та культура мовлення: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навч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посіб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. – К.: Центр навчальної літератури, 2010. – 224 с.</w:t>
      </w:r>
    </w:p>
    <w:p w:rsidR="002C0813" w:rsidRPr="00260F36" w:rsidRDefault="002C0813" w:rsidP="002C08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Погиба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Л.Г.,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Грибіниченко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Т.О.,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Голіченко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Л.М.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Українська мова фахового спрямування. Підручник /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Погиба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Л.Г.,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Грибіниченко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Т.О.,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Голіченко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Л.М. </w:t>
      </w:r>
      <w:r w:rsidRPr="00260F3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–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К.: Кондор, 2011. – 352 с.</w:t>
      </w:r>
    </w:p>
    <w:p w:rsidR="002C0813" w:rsidRPr="00260F36" w:rsidRDefault="002C0813" w:rsidP="002C08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Стахів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 Український комунікативний етикет: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Навч.-метод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посіб</w:t>
      </w:r>
      <w:proofErr w:type="spellEnd"/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260F3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–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К.: Знання, 2008</w:t>
      </w:r>
      <w:r w:rsidRPr="00260F3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–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245 с.</w:t>
      </w:r>
    </w:p>
    <w:p w:rsidR="002C0813" w:rsidRPr="00260F36" w:rsidRDefault="002C0813" w:rsidP="002C08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>Токарська А.С. Ділове мовлення юристів у схемах і тестах. Навчальний посібник. – К.: Центр учбової літератури, 2005.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269 с. </w:t>
      </w:r>
    </w:p>
    <w:p w:rsidR="002C0813" w:rsidRPr="00260F36" w:rsidRDefault="002C0813" w:rsidP="002C08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5BB4" w:rsidRPr="002C0813" w:rsidRDefault="00D15BB4">
      <w:pPr>
        <w:rPr>
          <w:lang w:val="uk-UA"/>
        </w:rPr>
      </w:pPr>
    </w:p>
    <w:sectPr w:rsidR="00D15BB4" w:rsidRPr="002C081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48B"/>
    <w:multiLevelType w:val="hybridMultilevel"/>
    <w:tmpl w:val="E9BE9F30"/>
    <w:lvl w:ilvl="0" w:tplc="9DA2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C0813"/>
    <w:rsid w:val="0007502A"/>
    <w:rsid w:val="000C5129"/>
    <w:rsid w:val="00164619"/>
    <w:rsid w:val="002C0813"/>
    <w:rsid w:val="003B7714"/>
    <w:rsid w:val="00453984"/>
    <w:rsid w:val="00BF7752"/>
    <w:rsid w:val="00D15BB4"/>
    <w:rsid w:val="00F5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3541</Words>
  <Characters>2019</Characters>
  <Application>Microsoft Office Word</Application>
  <DocSecurity>0</DocSecurity>
  <Lines>16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2016-10-05T06:55:00Z</dcterms:created>
  <dcterms:modified xsi:type="dcterms:W3CDTF">2016-11-24T08:20:00Z</dcterms:modified>
</cp:coreProperties>
</file>