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D" w:rsidRPr="00260F36" w:rsidRDefault="00B44E1D" w:rsidP="00B44E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b/>
          <w:caps/>
          <w:kern w:val="18"/>
          <w:sz w:val="28"/>
          <w:szCs w:val="28"/>
        </w:rPr>
        <w:t>Изменение свойств коллектора применением физического воздействия</w:t>
      </w:r>
    </w:p>
    <w:p w:rsidR="00B44E1D" w:rsidRPr="00260F36" w:rsidRDefault="00B44E1D" w:rsidP="00B44E1D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Hlt475342064"/>
      <w:r w:rsidRPr="00260F36">
        <w:rPr>
          <w:rFonts w:ascii="Times New Roman" w:hAnsi="Times New Roman"/>
          <w:i/>
          <w:iCs/>
          <w:sz w:val="28"/>
          <w:szCs w:val="28"/>
          <w:lang w:val="uk-UA"/>
        </w:rPr>
        <w:t>Автор</w:t>
      </w:r>
      <w:r w:rsidRPr="00260F36">
        <w:rPr>
          <w:rFonts w:ascii="Times New Roman" w:hAnsi="Times New Roman"/>
          <w:i/>
          <w:iCs/>
          <w:sz w:val="28"/>
          <w:szCs w:val="28"/>
        </w:rPr>
        <w:t>ы: Бакланов А.Н., Бакланова Л.В.</w:t>
      </w:r>
    </w:p>
    <w:p w:rsidR="00B44E1D" w:rsidRPr="00260F36" w:rsidRDefault="00B44E1D" w:rsidP="00B44E1D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260F36">
        <w:rPr>
          <w:rFonts w:ascii="Times New Roman" w:hAnsi="Times New Roman"/>
          <w:i/>
          <w:iCs/>
          <w:sz w:val="28"/>
          <w:szCs w:val="28"/>
        </w:rPr>
        <w:t>Украинская инженерно-педагогическая академия</w:t>
      </w:r>
    </w:p>
    <w:bookmarkEnd w:id="0"/>
    <w:p w:rsidR="00B44E1D" w:rsidRPr="00260F36" w:rsidRDefault="00B44E1D" w:rsidP="00B44E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Повышение чувствительности, точности и селективности инструментальных методов анализа достигается как совершенствованием аппаратуры, так и посредством использования новых приемов проведения анализа. Одним из таких приемов является наложение на аналитическую систему внешних физических полей различной природы: магнитного, электромагнитного, ультразвукового и др.</w:t>
      </w:r>
    </w:p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процессах концентрирования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соосаждением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физического воздействия позволяет уменьшить сорбционные свойства коллектора. Для целей анализа представляет значительный интерес рассмотреть изменение   сорбционных свой</w:t>
      </w:r>
      <w:proofErr w:type="gram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различном физическом воздействии на примере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гидроксида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магния.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Гидроксид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магния применяют в аналитической химии для концентрирования микропримесей железа, цинка, меди, кадмия, мышьяка и др.  при образовании: – химическим способом из реактивов; – химическим способом под воздействием УЗ; – электрохимическим способом (анодным растворением магниевых электродов).</w:t>
      </w:r>
    </w:p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электрохимического получения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гидроксида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магния использовали электроды марки «МГ-90,906» размером 2,5×1,5×0,3 см. Параметры анодного растворения магния были следующими: ток силой 0,16</w:t>
      </w:r>
      <w:proofErr w:type="gram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 А</w:t>
      </w:r>
      <w:proofErr w:type="gram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напряжении 1,6 В в течение 0,5…4,0 мин пропускали от универсального источника питания УПИ-2.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УЗ-обработку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растворов проводили с использованием </w:t>
      </w:r>
      <w:proofErr w:type="gram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модернизированного</w:t>
      </w:r>
      <w:proofErr w:type="gram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УЗ-диспергатора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УЗДН–1М. Экспериментально подобраны оптимальные условия концентрирования на коллекторе, полученном анодным растворением с воздействием на аналитическую систему УЗ колебаний, имеющих такие параметры: – частота 18…24 кГц</w:t>
      </w:r>
      <w:proofErr w:type="gram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интенсивность 1 Вт/см</w:t>
      </w:r>
      <w:r w:rsidRPr="00260F3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; – время воздействия не менее 30 с. </w:t>
      </w:r>
    </w:p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Применение УЗ в процессе концентрирования микропримесей железа, цинка, меди, кадмия, мышьяка на коллекторе – </w:t>
      </w:r>
      <w:proofErr w:type="spellStart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гидроксиде</w:t>
      </w:r>
      <w:proofErr w:type="spellEnd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магния, полученном электрохимическим путем, позволяет повысить степень </w:t>
      </w:r>
      <w:proofErr w:type="spellStart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соосаждения</w:t>
      </w:r>
      <w:proofErr w:type="spellEnd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до 99…100 % (табл.  1), уменьшить количество коллектора для количественного </w:t>
      </w:r>
      <w:proofErr w:type="spellStart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соосаждения</w:t>
      </w:r>
      <w:proofErr w:type="spellEnd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микропримесей до 0,6 </w:t>
      </w:r>
      <w:proofErr w:type="spellStart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ммоль</w:t>
      </w:r>
      <w:proofErr w:type="spellEnd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/л вместо 30 </w:t>
      </w:r>
      <w:proofErr w:type="spellStart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ммоль</w:t>
      </w:r>
      <w:proofErr w:type="spellEnd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/л, увеличить </w:t>
      </w:r>
      <w:proofErr w:type="spellStart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воспроизводимость</w:t>
      </w:r>
      <w:proofErr w:type="spellEnd"/>
      <w:r w:rsidRPr="00260F3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результатов анализа (табл.  2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Электрохимический способ получения коллектора с последующим воздействием УЗ в момент сорбции позволяет: повысить степень очистки до 99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%; уменьшить количество коллектора в 50, 10 и 1,6 раза по сравнению с первым, вторым и третьим способами получения; снизить интенсивность УЗ в 1,7 раза по сравнению с третьим способом, увеличить концентрацию очищаемого раствора хлорида натрия в 1,4 раза, обеспечивая возможность </w:t>
      </w:r>
      <w:proofErr w:type="gram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проведения очистки раствора хлорида натрия</w:t>
      </w:r>
      <w:proofErr w:type="gram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концентрации 220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г/л.</w:t>
      </w:r>
    </w:p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Таблица 1 – Степень </w:t>
      </w:r>
      <w:proofErr w:type="spellStart"/>
      <w:r w:rsidRPr="00260F36">
        <w:rPr>
          <w:rFonts w:ascii="Times New Roman" w:eastAsia="Times New Roman" w:hAnsi="Times New Roman"/>
          <w:i/>
          <w:sz w:val="28"/>
          <w:szCs w:val="28"/>
          <w:lang w:eastAsia="ru-RU"/>
        </w:rPr>
        <w:t>соосаждения</w:t>
      </w:r>
      <w:proofErr w:type="spellEnd"/>
      <w:r w:rsidRPr="00260F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микропримесей  при различных способах получения коллектора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2268"/>
        <w:gridCol w:w="1813"/>
        <w:gridCol w:w="1872"/>
      </w:tblGrid>
      <w:tr w:rsidR="00B44E1D" w:rsidRPr="00260F36" w:rsidTr="00F1339F">
        <w:trPr>
          <w:cantSplit/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Примесь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Найдено, % (n=6; p=0,95)</w:t>
            </w:r>
          </w:p>
        </w:tc>
      </w:tr>
      <w:tr w:rsidR="00B44E1D" w:rsidRPr="00260F36" w:rsidTr="00F1339F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Химический</w:t>
            </w:r>
            <w:proofErr w:type="gramEnd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+УЗ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Электрохимический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Электрохимический</w:t>
            </w:r>
            <w:proofErr w:type="gramEnd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+УЗ</w:t>
            </w:r>
            <w:proofErr w:type="spellEnd"/>
          </w:p>
        </w:tc>
      </w:tr>
      <w:tr w:rsidR="00B44E1D" w:rsidRPr="00260F36" w:rsidTr="00F1339F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91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B44E1D" w:rsidRPr="00260F36" w:rsidTr="00F13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Кадмий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90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97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B44E1D" w:rsidRPr="00260F36" w:rsidTr="00F13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90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B44E1D" w:rsidRPr="00260F36" w:rsidTr="00F13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Железо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94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97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B44E1D" w:rsidRPr="00260F36" w:rsidTr="00F13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Мышьяк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84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97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ym w:font="Symbol" w:char="00B1"/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</w:tbl>
    <w:p w:rsidR="00B44E1D" w:rsidRPr="00260F36" w:rsidRDefault="00B44E1D" w:rsidP="00B44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Примечание. Концентрация хлорида  натрия 100 г/л, количество коллектора 1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proofErr w:type="spellStart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ммоль</w:t>
      </w:r>
      <w:proofErr w:type="spellEnd"/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>/л, введено меди, кадмия, цинка, железа и мышьяка по 10</w:t>
      </w:r>
      <w:r w:rsidRPr="00260F36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60F36">
        <w:rPr>
          <w:rFonts w:ascii="Times New Roman" w:eastAsia="Times New Roman" w:hAnsi="Times New Roman"/>
          <w:sz w:val="28"/>
          <w:szCs w:val="28"/>
          <w:lang w:eastAsia="ru-RU"/>
        </w:rPr>
        <w:t xml:space="preserve">мкг. </w:t>
      </w:r>
    </w:p>
    <w:p w:rsidR="00B44E1D" w:rsidRPr="00260F36" w:rsidRDefault="00B44E1D" w:rsidP="00B44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 – Сравнительная характеристика способов получения концентрата для анализа хлорида натрия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1133"/>
        <w:gridCol w:w="850"/>
        <w:gridCol w:w="1188"/>
        <w:gridCol w:w="1080"/>
        <w:gridCol w:w="777"/>
        <w:gridCol w:w="1253"/>
      </w:tblGrid>
      <w:tr w:rsidR="00B44E1D" w:rsidRPr="00260F36" w:rsidTr="00F1339F">
        <w:trPr>
          <w:cantSplit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Параметры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Способы получения концентрата</w:t>
            </w:r>
          </w:p>
        </w:tc>
      </w:tr>
      <w:tr w:rsidR="00B44E1D" w:rsidRPr="00260F36" w:rsidTr="00F1339F">
        <w:trPr>
          <w:cantSplit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 ультразвука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ультразвуком</w:t>
            </w:r>
          </w:p>
        </w:tc>
      </w:tr>
      <w:tr w:rsidR="00B44E1D" w:rsidRPr="00260F36" w:rsidTr="00F1339F">
        <w:trPr>
          <w:cantSplit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C</w:t>
            </w:r>
            <w:proofErr w:type="spellStart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винец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Кадмий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Свинец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Кадмий</w:t>
            </w:r>
          </w:p>
        </w:tc>
      </w:tr>
      <w:tr w:rsidR="00B44E1D" w:rsidRPr="00260F36" w:rsidTr="00F133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Чувствительность определения  примесей в </w:t>
            </w:r>
            <w:proofErr w:type="spellStart"/>
            <w:r w:rsidRPr="00260F3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NaCI</w:t>
            </w:r>
            <w:proofErr w:type="spellEnd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пламенным атомно-абсорбционным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0,004</w:t>
            </w:r>
          </w:p>
        </w:tc>
      </w:tr>
      <w:tr w:rsidR="00B44E1D" w:rsidRPr="00260F36" w:rsidTr="00F133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260F3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</w:t>
            </w:r>
            <w:r w:rsidRPr="00260F36"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val="en-US" w:eastAsia="ru-RU"/>
              </w:rPr>
              <w:t>r</w:t>
            </w:r>
            <w:proofErr w:type="spellEnd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 анализе </w:t>
            </w:r>
            <w:proofErr w:type="spellStart"/>
            <w:r w:rsidRPr="00260F3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NaCI</w:t>
            </w:r>
            <w:proofErr w:type="spellEnd"/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содержанием свинца, меди и кадмия 0,25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0,05</w:t>
            </w:r>
          </w:p>
        </w:tc>
      </w:tr>
      <w:tr w:rsidR="00B44E1D" w:rsidRPr="00260F36" w:rsidTr="00F1339F">
        <w:trPr>
          <w:cantSplit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 анализа 10 проб, мин.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45…50 мин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20…25 с</w:t>
            </w:r>
          </w:p>
        </w:tc>
      </w:tr>
      <w:tr w:rsidR="00B44E1D" w:rsidRPr="00260F36" w:rsidTr="00F133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Степень извлечения,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D" w:rsidRPr="00260F36" w:rsidRDefault="00B44E1D" w:rsidP="00F1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0F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99,0</w:t>
            </w:r>
          </w:p>
        </w:tc>
      </w:tr>
    </w:tbl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44E1D"/>
    <w:rsid w:val="0007502A"/>
    <w:rsid w:val="00164619"/>
    <w:rsid w:val="00453984"/>
    <w:rsid w:val="00797960"/>
    <w:rsid w:val="00B44E1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2319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2016-10-04T06:23:00Z</dcterms:created>
  <dcterms:modified xsi:type="dcterms:W3CDTF">2016-10-04T06:28:00Z</dcterms:modified>
</cp:coreProperties>
</file>