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0D" w:rsidRDefault="0051410D" w:rsidP="0051410D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proofErr w:type="spellStart"/>
      <w:r w:rsidRPr="003A2B3B">
        <w:rPr>
          <w:b/>
          <w:sz w:val="28"/>
          <w:szCs w:val="28"/>
        </w:rPr>
        <w:t>Войт</w:t>
      </w:r>
      <w:proofErr w:type="spellEnd"/>
      <w:r w:rsidRPr="003A2B3B">
        <w:rPr>
          <w:b/>
          <w:sz w:val="28"/>
          <w:szCs w:val="28"/>
        </w:rPr>
        <w:t xml:space="preserve"> О.</w:t>
      </w:r>
      <w:r>
        <w:rPr>
          <w:b/>
          <w:sz w:val="28"/>
          <w:szCs w:val="28"/>
        </w:rPr>
        <w:t>О</w:t>
      </w:r>
      <w:r w:rsidRPr="003A2B3B">
        <w:rPr>
          <w:b/>
          <w:sz w:val="28"/>
          <w:szCs w:val="28"/>
        </w:rPr>
        <w:t>.</w:t>
      </w:r>
    </w:p>
    <w:p w:rsidR="0051410D" w:rsidRDefault="0051410D" w:rsidP="0051410D">
      <w:pPr>
        <w:pBdr>
          <w:bottom w:val="single" w:sz="12" w:space="1" w:color="auto"/>
        </w:pBdr>
        <w:jc w:val="center"/>
        <w:rPr>
          <w:b/>
          <w:caps/>
          <w:sz w:val="28"/>
          <w:szCs w:val="28"/>
        </w:rPr>
      </w:pPr>
      <w:r w:rsidRPr="00D757BF">
        <w:rPr>
          <w:b/>
          <w:caps/>
          <w:sz w:val="28"/>
          <w:szCs w:val="28"/>
        </w:rPr>
        <w:t>Дослідження енергетичних характеристик роботи мікро-ГЕС при роботі на автономні електричні мережі</w:t>
      </w:r>
    </w:p>
    <w:p w:rsidR="0051410D" w:rsidRDefault="0051410D" w:rsidP="0051410D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eastAsia="uk-UA"/>
        </w:rPr>
      </w:pPr>
      <w:r w:rsidRPr="00C46677">
        <w:rPr>
          <w:sz w:val="28"/>
          <w:szCs w:val="28"/>
          <w:lang w:eastAsia="uk-UA"/>
        </w:rPr>
        <w:t>Енергетична криза, пов'язана з скороченням запасів органічного палива, і стрімко зростаючі проблеми екології визначають все більший інтерес у всьому світі до використання природних поновлюваних енергоресурсів. Серед них вельми істотне місце по запасах і масштабах використання займає енергія потоків води. Пояснюється це високою енергетичною щільністю потоку води і відносною тимчасовою стабільністю режиму стоку більшості річок. Велика щільність води в порівнянні з повітрям (у 846 разів) визначає, за інших рівних</w:t>
      </w:r>
      <w:r>
        <w:rPr>
          <w:sz w:val="28"/>
          <w:szCs w:val="28"/>
          <w:lang w:eastAsia="uk-UA"/>
        </w:rPr>
        <w:t xml:space="preserve"> умов, відповідне зменшення </w:t>
      </w:r>
      <w:proofErr w:type="spellStart"/>
      <w:r>
        <w:rPr>
          <w:sz w:val="28"/>
          <w:szCs w:val="28"/>
          <w:lang w:eastAsia="uk-UA"/>
        </w:rPr>
        <w:t>мас</w:t>
      </w:r>
      <w:r w:rsidRPr="00C46677">
        <w:rPr>
          <w:sz w:val="28"/>
          <w:szCs w:val="28"/>
          <w:lang w:eastAsia="uk-UA"/>
        </w:rPr>
        <w:t>огабаритн</w:t>
      </w:r>
      <w:r>
        <w:rPr>
          <w:sz w:val="28"/>
          <w:szCs w:val="28"/>
          <w:lang w:eastAsia="uk-UA"/>
        </w:rPr>
        <w:t>и</w:t>
      </w:r>
      <w:r w:rsidRPr="00C46677">
        <w:rPr>
          <w:sz w:val="28"/>
          <w:szCs w:val="28"/>
          <w:lang w:eastAsia="uk-UA"/>
        </w:rPr>
        <w:t>х</w:t>
      </w:r>
      <w:proofErr w:type="spellEnd"/>
      <w:r w:rsidRPr="00C46677">
        <w:rPr>
          <w:sz w:val="28"/>
          <w:szCs w:val="28"/>
          <w:lang w:eastAsia="uk-UA"/>
        </w:rPr>
        <w:t xml:space="preserve"> і вартісних показників робочого колеса гідротурбіни в порівнянні з </w:t>
      </w:r>
      <w:proofErr w:type="spellStart"/>
      <w:r w:rsidRPr="00C46677">
        <w:rPr>
          <w:sz w:val="28"/>
          <w:szCs w:val="28"/>
          <w:lang w:eastAsia="uk-UA"/>
        </w:rPr>
        <w:t>ветроколесом</w:t>
      </w:r>
      <w:proofErr w:type="spellEnd"/>
      <w:r w:rsidRPr="00C46677">
        <w:rPr>
          <w:sz w:val="28"/>
          <w:szCs w:val="28"/>
          <w:lang w:eastAsia="uk-UA"/>
        </w:rPr>
        <w:t xml:space="preserve">. Стабільність потоку води і широкі можливості по регулюванню його енергії дозволяють використовувати простіші і дешевші системи генерування і стабілізації параметрів вироблюваної електроенергії. У результаті, гідроелектростанції проводять дешевшу електроенергію в порівнянні з </w:t>
      </w:r>
      <w:proofErr w:type="spellStart"/>
      <w:r w:rsidRPr="00C46677">
        <w:rPr>
          <w:sz w:val="28"/>
          <w:szCs w:val="28"/>
          <w:lang w:eastAsia="uk-UA"/>
        </w:rPr>
        <w:t>ветро</w:t>
      </w:r>
      <w:r>
        <w:rPr>
          <w:sz w:val="28"/>
          <w:szCs w:val="28"/>
          <w:lang w:eastAsia="uk-UA"/>
        </w:rPr>
        <w:t>електростанціями</w:t>
      </w:r>
      <w:proofErr w:type="spellEnd"/>
      <w:r w:rsidRPr="00C46677">
        <w:rPr>
          <w:sz w:val="28"/>
          <w:szCs w:val="28"/>
          <w:lang w:eastAsia="uk-UA"/>
        </w:rPr>
        <w:t>, а також з енергоустановками, що використовують інші види поновлюваних енергоресурсів.</w:t>
      </w:r>
    </w:p>
    <w:p w:rsidR="0051410D" w:rsidRDefault="0051410D" w:rsidP="0051410D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eastAsia="uk-UA"/>
        </w:rPr>
      </w:pPr>
      <w:r w:rsidRPr="00C46677">
        <w:rPr>
          <w:sz w:val="28"/>
          <w:szCs w:val="28"/>
          <w:lang w:eastAsia="uk-UA"/>
        </w:rPr>
        <w:t xml:space="preserve">Слід зазначити, що гідроелектростанції можуть встановлюватися практично на будь-яких водотоках: від невеликих струмків до найбільших річок. Відповідно змінюється і потужність їх гідроагрегатів. В даний час прийнята наступна класифікація: станції потужністю до 100 кВт - </w:t>
      </w:r>
      <w:proofErr w:type="spellStart"/>
      <w:r w:rsidRPr="00C46677">
        <w:rPr>
          <w:sz w:val="28"/>
          <w:szCs w:val="28"/>
          <w:lang w:eastAsia="uk-UA"/>
        </w:rPr>
        <w:t>мікроГЕС</w:t>
      </w:r>
      <w:proofErr w:type="spellEnd"/>
      <w:r w:rsidRPr="00C46677">
        <w:rPr>
          <w:sz w:val="28"/>
          <w:szCs w:val="28"/>
          <w:lang w:eastAsia="uk-UA"/>
        </w:rPr>
        <w:t xml:space="preserve">, від 100 до 1000 кВт - </w:t>
      </w:r>
      <w:proofErr w:type="spellStart"/>
      <w:r w:rsidRPr="00C46677">
        <w:rPr>
          <w:sz w:val="28"/>
          <w:szCs w:val="28"/>
          <w:lang w:eastAsia="uk-UA"/>
        </w:rPr>
        <w:t>мініГЕС</w:t>
      </w:r>
      <w:proofErr w:type="spellEnd"/>
      <w:r w:rsidRPr="00C46677">
        <w:rPr>
          <w:sz w:val="28"/>
          <w:szCs w:val="28"/>
          <w:lang w:eastAsia="uk-UA"/>
        </w:rPr>
        <w:t>, від 1000 до 10000 кВт - малі ГЕС і більш 10000 кВт - крупні гідроелектростанції. Конструкція і принципи побудови цих класів енергоустановок можуть істотно відрізнятися.</w:t>
      </w:r>
    </w:p>
    <w:p w:rsidR="0051410D" w:rsidRDefault="0051410D" w:rsidP="0051410D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eastAsia="uk-UA"/>
        </w:rPr>
      </w:pPr>
      <w:r w:rsidRPr="00B80541">
        <w:rPr>
          <w:sz w:val="28"/>
          <w:szCs w:val="28"/>
          <w:lang w:eastAsia="uk-UA"/>
        </w:rPr>
        <w:t xml:space="preserve">Одним із способів </w:t>
      </w:r>
      <w:r w:rsidRPr="00B7267A">
        <w:rPr>
          <w:sz w:val="28"/>
          <w:szCs w:val="28"/>
          <w:lang w:eastAsia="uk-UA"/>
        </w:rPr>
        <w:t xml:space="preserve">підвищення ефективності </w:t>
      </w:r>
      <w:proofErr w:type="spellStart"/>
      <w:r w:rsidRPr="00B7267A">
        <w:rPr>
          <w:sz w:val="28"/>
          <w:szCs w:val="28"/>
          <w:lang w:eastAsia="uk-UA"/>
        </w:rPr>
        <w:t>мікроГЕС</w:t>
      </w:r>
      <w:proofErr w:type="spellEnd"/>
      <w:r w:rsidRPr="00B7267A">
        <w:rPr>
          <w:sz w:val="28"/>
          <w:szCs w:val="28"/>
          <w:lang w:eastAsia="uk-UA"/>
        </w:rPr>
        <w:t xml:space="preserve"> є їх об'єднання в автономну систему електропостачання (</w:t>
      </w:r>
      <w:proofErr w:type="spellStart"/>
      <w:r w:rsidRPr="00B7267A">
        <w:rPr>
          <w:sz w:val="28"/>
          <w:szCs w:val="28"/>
          <w:lang w:eastAsia="uk-UA"/>
        </w:rPr>
        <w:t>АСЕП</w:t>
      </w:r>
      <w:proofErr w:type="spellEnd"/>
      <w:r w:rsidRPr="00B7267A">
        <w:rPr>
          <w:sz w:val="28"/>
          <w:szCs w:val="28"/>
          <w:lang w:eastAsia="uk-UA"/>
        </w:rPr>
        <w:t>). Включення декількох станцій на паралельну роботу дозволяє повторно використовувати енергію водяного потоку, а збільшення числа споживачів вирівнює графік навантаження енергосистеми.</w:t>
      </w:r>
    </w:p>
    <w:p w:rsidR="0051410D" w:rsidRDefault="0051410D" w:rsidP="0051410D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eastAsia="uk-UA"/>
        </w:rPr>
      </w:pPr>
      <w:r w:rsidRPr="00B7267A">
        <w:rPr>
          <w:sz w:val="28"/>
          <w:szCs w:val="28"/>
          <w:lang w:eastAsia="uk-UA"/>
        </w:rPr>
        <w:t xml:space="preserve">Процес включення </w:t>
      </w:r>
      <w:proofErr w:type="spellStart"/>
      <w:r w:rsidRPr="00B7267A">
        <w:rPr>
          <w:sz w:val="28"/>
          <w:szCs w:val="28"/>
          <w:lang w:eastAsia="uk-UA"/>
        </w:rPr>
        <w:t>мікроГЕС</w:t>
      </w:r>
      <w:proofErr w:type="spellEnd"/>
      <w:r w:rsidRPr="00B7267A">
        <w:rPr>
          <w:sz w:val="28"/>
          <w:szCs w:val="28"/>
          <w:lang w:eastAsia="uk-UA"/>
        </w:rPr>
        <w:t xml:space="preserve"> на паралельну роботу не відрізняється від загальноприйнятого: напруга генератора, що включається, повинна бути рівна напрузі вже працюючого генератора; частоти генераторів повинні бути однаковими; чергування фаз генераторів повинне бути однаковим; напруга працюючих генераторів, що включаються, повинні бути у фазі.</w:t>
      </w:r>
    </w:p>
    <w:p w:rsidR="0051410D" w:rsidRPr="00F045EA" w:rsidRDefault="0051410D" w:rsidP="0051410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B7267A">
        <w:rPr>
          <w:sz w:val="28"/>
          <w:szCs w:val="28"/>
          <w:lang w:eastAsia="uk-UA"/>
        </w:rPr>
        <w:t>Ці вимоги повинні строго виконуватися</w:t>
      </w:r>
      <w:r w:rsidRPr="00F74794">
        <w:rPr>
          <w:sz w:val="28"/>
          <w:szCs w:val="28"/>
          <w:lang w:eastAsia="uk-UA"/>
        </w:rPr>
        <w:t xml:space="preserve"> для синхронних машин. Включення асинхронних генераторів на паралельну</w:t>
      </w:r>
      <w:r w:rsidRPr="00B80541">
        <w:rPr>
          <w:sz w:val="28"/>
          <w:szCs w:val="28"/>
          <w:lang w:eastAsia="uk-UA"/>
        </w:rPr>
        <w:t xml:space="preserve"> роботу допускає великі відхилення напруги і частоти від ідеальних умов. Процес синхронізації асинхронних генераторів при цьому спрощується і знижується час на проведення операції. Для асинхронних генераторів з нерегульованим ємкісним збудженням коефіцієнт саморегулювання знаходиться в межах 0,1-0,3. Коефіцієнт саморегулювання відцентрових насосів, що працюють в турбінному режимі, складає </w:t>
      </w:r>
      <w:proofErr w:type="spellStart"/>
      <w:r w:rsidRPr="00C64CFE">
        <w:rPr>
          <w:sz w:val="28"/>
          <w:szCs w:val="28"/>
          <w:lang w:eastAsia="uk-UA"/>
        </w:rPr>
        <w:t>е</w:t>
      </w:r>
      <w:r w:rsidRPr="00F74794">
        <w:rPr>
          <w:sz w:val="28"/>
          <w:szCs w:val="28"/>
          <w:vertAlign w:val="subscript"/>
          <w:lang w:eastAsia="uk-UA"/>
        </w:rPr>
        <w:t>т</w:t>
      </w:r>
      <w:proofErr w:type="spellEnd"/>
      <w:r w:rsidRPr="00B80541">
        <w:rPr>
          <w:sz w:val="28"/>
          <w:szCs w:val="28"/>
          <w:lang w:eastAsia="uk-UA"/>
        </w:rPr>
        <w:t xml:space="preserve"> = – (2,5 - 6,5), що забезпечує великий запас стійкості автономних </w:t>
      </w:r>
      <w:proofErr w:type="spellStart"/>
      <w:r>
        <w:rPr>
          <w:sz w:val="28"/>
          <w:szCs w:val="28"/>
          <w:lang w:eastAsia="uk-UA"/>
        </w:rPr>
        <w:t>мікроГЕС</w:t>
      </w:r>
      <w:proofErr w:type="spellEnd"/>
      <w:r w:rsidRPr="00B80541">
        <w:rPr>
          <w:sz w:val="28"/>
          <w:szCs w:val="28"/>
          <w:lang w:eastAsia="uk-UA"/>
        </w:rPr>
        <w:t xml:space="preserve"> і систем електропостачання з декількох установок, що працюють на загальне навантаження. Вимоги максимального спрощення конструкції </w:t>
      </w:r>
      <w:proofErr w:type="spellStart"/>
      <w:r w:rsidRPr="00F045EA">
        <w:rPr>
          <w:sz w:val="28"/>
          <w:szCs w:val="28"/>
          <w:lang w:eastAsia="uk-UA"/>
        </w:rPr>
        <w:t>мікроГЕС</w:t>
      </w:r>
      <w:proofErr w:type="spellEnd"/>
      <w:r w:rsidRPr="00F045EA">
        <w:rPr>
          <w:sz w:val="28"/>
          <w:szCs w:val="28"/>
          <w:lang w:eastAsia="uk-UA"/>
        </w:rPr>
        <w:t xml:space="preserve"> і її обслуговування зумовлюють вибір саме асинхронних електричних машин для побудови локальної електричної мережі.</w:t>
      </w:r>
    </w:p>
    <w:p w:rsidR="00D15BB4" w:rsidRDefault="0051410D" w:rsidP="0051410D">
      <w:r w:rsidRPr="00F045EA">
        <w:rPr>
          <w:rStyle w:val="translation-chunk"/>
          <w:sz w:val="28"/>
          <w:szCs w:val="28"/>
          <w:shd w:val="clear" w:color="auto" w:fill="FFFFFF"/>
        </w:rPr>
        <w:t xml:space="preserve">Робота виконана під керівництвом доц. каф. АЕП </w:t>
      </w:r>
      <w:proofErr w:type="spellStart"/>
      <w:r w:rsidRPr="00F045EA">
        <w:rPr>
          <w:rStyle w:val="translation-chunk"/>
          <w:sz w:val="28"/>
          <w:szCs w:val="28"/>
          <w:shd w:val="clear" w:color="auto" w:fill="FFFFFF"/>
        </w:rPr>
        <w:t>Васюченко</w:t>
      </w:r>
      <w:proofErr w:type="spellEnd"/>
      <w:r w:rsidRPr="00F045EA">
        <w:rPr>
          <w:rStyle w:val="translation-chunk"/>
          <w:sz w:val="28"/>
          <w:szCs w:val="28"/>
          <w:shd w:val="clear" w:color="auto" w:fill="FFFFFF"/>
        </w:rPr>
        <w:t xml:space="preserve"> П.В.</w:t>
      </w:r>
    </w:p>
    <w:sectPr w:rsidR="00D15BB4" w:rsidSect="0051410D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1410D"/>
    <w:rsid w:val="0007502A"/>
    <w:rsid w:val="00164619"/>
    <w:rsid w:val="00453984"/>
    <w:rsid w:val="0051410D"/>
    <w:rsid w:val="00B30AD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rsid w:val="00514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2001</Words>
  <Characters>1142</Characters>
  <Application>Microsoft Office Word</Application>
  <DocSecurity>0</DocSecurity>
  <Lines>9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2016-09-29T06:48:00Z</dcterms:created>
  <dcterms:modified xsi:type="dcterms:W3CDTF">2016-09-29T06:48:00Z</dcterms:modified>
</cp:coreProperties>
</file>