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16" w:rsidRPr="00166BC0" w:rsidRDefault="00040316" w:rsidP="00040316">
      <w:pPr>
        <w:ind w:firstLine="709"/>
        <w:jc w:val="both"/>
        <w:rPr>
          <w:b/>
          <w:sz w:val="28"/>
          <w:szCs w:val="28"/>
        </w:rPr>
      </w:pPr>
      <w:proofErr w:type="spellStart"/>
      <w:r w:rsidRPr="00166BC0">
        <w:rPr>
          <w:b/>
          <w:sz w:val="28"/>
          <w:szCs w:val="28"/>
        </w:rPr>
        <w:t>Невальоний</w:t>
      </w:r>
      <w:proofErr w:type="spellEnd"/>
      <w:r w:rsidRPr="00166BC0">
        <w:rPr>
          <w:b/>
          <w:sz w:val="28"/>
          <w:szCs w:val="28"/>
        </w:rPr>
        <w:t xml:space="preserve"> В.С.</w:t>
      </w:r>
    </w:p>
    <w:p w:rsidR="00040316" w:rsidRPr="00166BC0" w:rsidRDefault="00040316" w:rsidP="00040316">
      <w:pPr>
        <w:ind w:firstLine="709"/>
        <w:jc w:val="both"/>
        <w:rPr>
          <w:b/>
          <w:sz w:val="28"/>
          <w:szCs w:val="28"/>
        </w:rPr>
      </w:pPr>
      <w:r w:rsidRPr="00166BC0">
        <w:rPr>
          <w:b/>
          <w:bCs/>
          <w:sz w:val="28"/>
          <w:szCs w:val="28"/>
        </w:rPr>
        <w:t xml:space="preserve">ЗАПАДНОЕВРОПЕЙСКИЙ КОСТЮМ </w:t>
      </w:r>
      <w:r w:rsidRPr="00166BC0">
        <w:rPr>
          <w:b/>
          <w:bCs/>
          <w:sz w:val="28"/>
          <w:szCs w:val="28"/>
          <w:lang w:val="en-US"/>
        </w:rPr>
        <w:t>V</w:t>
      </w:r>
      <w:r w:rsidRPr="00166BC0">
        <w:rPr>
          <w:b/>
          <w:bCs/>
          <w:sz w:val="28"/>
          <w:szCs w:val="28"/>
        </w:rPr>
        <w:t>-</w:t>
      </w:r>
      <w:r w:rsidRPr="00166BC0">
        <w:rPr>
          <w:b/>
          <w:bCs/>
          <w:sz w:val="28"/>
          <w:szCs w:val="28"/>
          <w:lang w:val="en-US"/>
        </w:rPr>
        <w:t>XX</w:t>
      </w:r>
      <w:r w:rsidRPr="00166BC0">
        <w:rPr>
          <w:b/>
          <w:bCs/>
          <w:sz w:val="28"/>
          <w:szCs w:val="28"/>
        </w:rPr>
        <w:t xml:space="preserve"> ВВ. ЭСТЕТИЧЕСКИЙ ИДЕАЛ КРАСОТЫ ПЕРИОДА СРЕДНЕВЕКОВЬЯ</w:t>
      </w: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 xml:space="preserve">Под глубоким влиянием религии, пронизывающей все сферы общественной жизни, в период средневековья появляется новый эстетический идеал человека-аскета, отрекшегося от радостей земной жизни. На фресках соборов изображаются непропорциональные бесплотные фигуры с выражением неистовых страданий на лице.  Образ мадонны, богоматери, получивший широкое распространение в </w:t>
      </w:r>
      <w:proofErr w:type="spellStart"/>
      <w:r w:rsidRPr="00166BC0">
        <w:rPr>
          <w:sz w:val="28"/>
          <w:szCs w:val="28"/>
        </w:rPr>
        <w:t>раннехристианском</w:t>
      </w:r>
      <w:proofErr w:type="spellEnd"/>
      <w:r w:rsidRPr="00166BC0">
        <w:rPr>
          <w:sz w:val="28"/>
          <w:szCs w:val="28"/>
        </w:rPr>
        <w:t xml:space="preserve"> искусстве, определяет идеал красоты женщины.</w:t>
      </w: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 xml:space="preserve">Однако религиозное воздействие было не единственным в формировании эстетических представлений средневековья. Не менее важным были идеалы рыцарства и идеалы народа, нашедшие отражение в таких эпических произведениях, как «Песнь о Роланде», «Песнь о </w:t>
      </w:r>
      <w:proofErr w:type="spellStart"/>
      <w:r w:rsidRPr="00166BC0">
        <w:rPr>
          <w:sz w:val="28"/>
          <w:szCs w:val="28"/>
        </w:rPr>
        <w:t>Нибелунгах</w:t>
      </w:r>
      <w:proofErr w:type="spellEnd"/>
      <w:r w:rsidRPr="00166BC0">
        <w:rPr>
          <w:sz w:val="28"/>
          <w:szCs w:val="28"/>
        </w:rPr>
        <w:t xml:space="preserve">», в поэзии трубадуров. Сила, храбрость, воинская доблесть рыцаря, защитника своей страны, своего короля, определили мужественность его внешнего облика. Это сильный, ловкий, физически выносливый воин с подчеркнуто широкими плечами, сильными стройными ногами, волевым решительным взглядом. Впервые в эстетических взглядах европейского общества мужественность как основная черта мужской красоты начинает противопоставляться женственности, воплощающей идеал женской красоты. По описаниям поэтов </w:t>
      </w:r>
      <w:r w:rsidRPr="00166BC0">
        <w:rPr>
          <w:sz w:val="28"/>
          <w:szCs w:val="28"/>
          <w:lang w:val="en-US"/>
        </w:rPr>
        <w:t>XI</w:t>
      </w:r>
      <w:r w:rsidRPr="00166BC0">
        <w:rPr>
          <w:sz w:val="28"/>
          <w:szCs w:val="28"/>
        </w:rPr>
        <w:t>-</w:t>
      </w:r>
      <w:r w:rsidRPr="00166BC0">
        <w:rPr>
          <w:sz w:val="28"/>
          <w:szCs w:val="28"/>
          <w:lang w:val="en-US"/>
        </w:rPr>
        <w:t>XII</w:t>
      </w:r>
      <w:r w:rsidRPr="00166BC0">
        <w:rPr>
          <w:sz w:val="28"/>
          <w:szCs w:val="28"/>
        </w:rPr>
        <w:t xml:space="preserve"> вв. у женщины должны быть длинные золотистые вьющиеся волосы, зеленые или голубые глаза, веселые и улыбающиеся, губы, подобные свежему персику. Мотивы розы-цветка, </w:t>
      </w:r>
      <w:proofErr w:type="gramStart"/>
      <w:r w:rsidRPr="00166BC0">
        <w:rPr>
          <w:sz w:val="28"/>
          <w:szCs w:val="28"/>
        </w:rPr>
        <w:t>символизирующего</w:t>
      </w:r>
      <w:proofErr w:type="gramEnd"/>
      <w:r w:rsidRPr="00166BC0">
        <w:rPr>
          <w:sz w:val="28"/>
          <w:szCs w:val="28"/>
        </w:rPr>
        <w:t xml:space="preserve"> нежность, хрупкость, изящество, широко распространяются в искусстве и быту. Розами украшают обеденный стол, лепестки роз плавают в чашах с вином, юноши и девушки носят венки из роз. Именно в жестокую и мрачную эпоху средневековья возникает культ «прекрасной дамы»  оказавший огромное влияние на отношение к женщине всех последующих поколений.</w:t>
      </w: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Основными источниками отражения внешнего облика человека и его костюма в изобразительном искусстве являются витражи и скульптура средневековых соборов, книжная миниатюра.</w:t>
      </w: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В литературе описание быта и костюма средневековых варваров имеется ещё у римских историков, в летописях и хрониках более позднего периода и поэтических художественных произведениях.</w:t>
      </w:r>
    </w:p>
    <w:p w:rsidR="00040316" w:rsidRPr="00166BC0" w:rsidRDefault="00040316" w:rsidP="00040316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Рост материальной культуры, развитие науки и техники, новые общественные потребности и эстетические идеалы в значительной степени определили развитие моделирования и конструирования одежды, которая должна была воплотить и выявить эти идеалы.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16"/>
    <w:rsid w:val="00040316"/>
    <w:rsid w:val="0007502A"/>
    <w:rsid w:val="00164619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2016-06-01T07:30:00Z</dcterms:created>
  <dcterms:modified xsi:type="dcterms:W3CDTF">2016-06-01T07:31:00Z</dcterms:modified>
</cp:coreProperties>
</file>