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8C" w:rsidRPr="000B4F18" w:rsidRDefault="00D53D8C" w:rsidP="00D53D8C">
      <w:pPr>
        <w:pStyle w:val="a3"/>
        <w:spacing w:after="0"/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0B4F18">
        <w:rPr>
          <w:b/>
          <w:sz w:val="28"/>
          <w:szCs w:val="28"/>
        </w:rPr>
        <w:t>Ремізанцева</w:t>
      </w:r>
      <w:proofErr w:type="spellEnd"/>
      <w:r w:rsidRPr="000B4F18">
        <w:rPr>
          <w:b/>
          <w:sz w:val="28"/>
          <w:szCs w:val="28"/>
        </w:rPr>
        <w:t xml:space="preserve"> К.О.</w:t>
      </w:r>
    </w:p>
    <w:p w:rsidR="00D53D8C" w:rsidRPr="000B4F18" w:rsidRDefault="00D53D8C" w:rsidP="00D53D8C">
      <w:pPr>
        <w:ind w:firstLine="709"/>
        <w:jc w:val="both"/>
        <w:rPr>
          <w:b/>
          <w:sz w:val="28"/>
          <w:szCs w:val="28"/>
          <w:lang w:val="uk-UA"/>
        </w:rPr>
      </w:pPr>
      <w:r w:rsidRPr="000B4F18">
        <w:rPr>
          <w:b/>
          <w:sz w:val="28"/>
          <w:szCs w:val="28"/>
          <w:lang w:val="uk-UA"/>
        </w:rPr>
        <w:t xml:space="preserve">ГЕНДЕРНА ХАРАКТЕРИСТИКА УКРАЇНСЬКОЇ СИСТЕМИ ВИЩОЇ ОСВІТИ </w:t>
      </w:r>
    </w:p>
    <w:p w:rsidR="00D53D8C" w:rsidRPr="000B4F18" w:rsidRDefault="00D53D8C" w:rsidP="00D53D8C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0B4F18">
        <w:rPr>
          <w:sz w:val="28"/>
          <w:szCs w:val="28"/>
          <w:lang w:val="uk-UA"/>
        </w:rPr>
        <w:t>Інтеграція гендерного підходу в національну систему вищої педагогічної освіти на сучасному етапі є необхідною, оскільки гендерна збалансованість є одним із індикаторів визнання будь-якого суспільства як розвиненої держави. Аналізуючи українську систему вищої освіти в гендерному аспекті, слід зазначити, що кількість жінок, які мають університетський диплом, перевищує кількість чоловіків з вищою освітою. Згідно з даними Державного комітету статистики на початок 2004/2005 навчального року дівчата становили 53% від загальної кількості студентів вищих навчальних закладів. Тобто вищою освітою було охоплено 53% жіночого й 47% чоловічого населення віком 18 – 22 років.</w:t>
      </w:r>
    </w:p>
    <w:p w:rsidR="00D53D8C" w:rsidRPr="000B4F18" w:rsidRDefault="00D53D8C" w:rsidP="00D53D8C">
      <w:pPr>
        <w:pStyle w:val="a3"/>
        <w:spacing w:after="0"/>
        <w:ind w:firstLine="709"/>
        <w:jc w:val="both"/>
        <w:rPr>
          <w:sz w:val="28"/>
          <w:szCs w:val="28"/>
          <w:lang w:val="uk-UA"/>
        </w:rPr>
      </w:pPr>
      <w:r w:rsidRPr="000B4F18">
        <w:rPr>
          <w:sz w:val="28"/>
          <w:szCs w:val="28"/>
          <w:lang w:val="uk-UA"/>
        </w:rPr>
        <w:t>Разом з тим кількість жінок, які навчались у професійно-технічних навчальних закладах у зазначені роки, становила лише 39% від загальної кількості студентів. Це пояснюється тим, що жінки в Україні  мають певні обмеження при прийомі до професійно-технічних навчальних закладів за професіями, які пов’язані з виконанням важких робіт, шкідливими та небезпечними умовами праці, на яких забороняється праця жінок. Однак незважаючи на законодавчу базу, фахівці з питань прав людини (К. </w:t>
      </w:r>
      <w:proofErr w:type="spellStart"/>
      <w:r w:rsidRPr="000B4F18">
        <w:rPr>
          <w:sz w:val="28"/>
          <w:szCs w:val="28"/>
          <w:lang w:val="uk-UA"/>
        </w:rPr>
        <w:t>Левченко</w:t>
      </w:r>
      <w:proofErr w:type="spellEnd"/>
      <w:r w:rsidRPr="000B4F18">
        <w:rPr>
          <w:sz w:val="28"/>
          <w:szCs w:val="28"/>
          <w:lang w:val="uk-UA"/>
        </w:rPr>
        <w:t>, Т. Мельник тощо) стверджують, що у вищій школі України існує прихована дискримінація жінок. Наприклад, жінок безпосередньо стосуються наявні в Україні вікові обмеження на здобуття безкоштовної освіти, оскільки багато хто з них може дозволити собі навчання у ВНЗ тільки після фертильного віку.</w:t>
      </w:r>
    </w:p>
    <w:p w:rsidR="00D53D8C" w:rsidRPr="000B4F18" w:rsidRDefault="00D53D8C" w:rsidP="00D53D8C">
      <w:pPr>
        <w:ind w:firstLine="709"/>
        <w:jc w:val="both"/>
        <w:rPr>
          <w:sz w:val="28"/>
          <w:szCs w:val="28"/>
          <w:lang w:val="uk-UA"/>
        </w:rPr>
      </w:pPr>
      <w:r w:rsidRPr="000B4F18">
        <w:rPr>
          <w:sz w:val="28"/>
          <w:szCs w:val="28"/>
          <w:lang w:val="uk-UA"/>
        </w:rPr>
        <w:t xml:space="preserve">Також необхідно зазначити, що, з одного боку, у нашій країні значний відсоток освічених жінок, а з іншого, – саме високоосвічені жінки становлять більшість серед безробітних і тих, хто погоджується на нижчу кваліфікацію для спрощення пошуків роботи. Слід </w:t>
      </w:r>
      <w:proofErr w:type="spellStart"/>
      <w:r w:rsidRPr="000B4F18">
        <w:rPr>
          <w:sz w:val="28"/>
          <w:szCs w:val="28"/>
          <w:lang w:val="uk-UA"/>
        </w:rPr>
        <w:t>зазачити</w:t>
      </w:r>
      <w:proofErr w:type="spellEnd"/>
      <w:r w:rsidRPr="000B4F18">
        <w:rPr>
          <w:sz w:val="28"/>
          <w:szCs w:val="28"/>
          <w:lang w:val="uk-UA"/>
        </w:rPr>
        <w:t xml:space="preserve">, що кількість кандидатів наук серед чоловіків майже вдвічі перевищує кількість кандидатів-жінок, а кількість докторів наук серед чоловіків перевищує кількість жінок-докторів більше, як у чотири рази. Також зазначимо, що динаміка цього процесу протягом років в Україні є майже незмінною (кількість жінок-кандидатів та докторів наук у 2004 році зросла лише на 2 %). </w:t>
      </w:r>
    </w:p>
    <w:p w:rsidR="00D53D8C" w:rsidRPr="000B4F18" w:rsidRDefault="00D53D8C" w:rsidP="00D53D8C">
      <w:pPr>
        <w:ind w:firstLine="709"/>
        <w:jc w:val="both"/>
        <w:rPr>
          <w:sz w:val="28"/>
          <w:szCs w:val="28"/>
          <w:lang w:val="uk-UA"/>
        </w:rPr>
      </w:pPr>
      <w:r w:rsidRPr="000B4F18">
        <w:rPr>
          <w:sz w:val="28"/>
          <w:szCs w:val="28"/>
          <w:lang w:val="uk-UA"/>
        </w:rPr>
        <w:t>Слід також зауважити, що, незважаючи на розпочаті інноваційні перетворення в галузі демократизації та гуманізації національної системи освіти, питання інтеграції гендерного підходу в професійну підготовку студентів вищих педагогічних закладів ще не знайшло свого належного науково-теоретичного обґрунтування й відповідного методичного забезпечення. Це пояснюється недостатньою обґрунтованістю самих концептуальних завдань гендерного підходу як нової методології наукових досліджень у галузі психології та педагогіки вищої школи, а також інерційністю ідей застарілої парадигми професійного виховання психолого-педагогічних кадрів для сучасної освітньої галузі.</w:t>
      </w:r>
    </w:p>
    <w:p w:rsidR="00D15BB4" w:rsidRPr="00D53D8C" w:rsidRDefault="00D15BB4">
      <w:pPr>
        <w:rPr>
          <w:lang w:val="uk-UA"/>
        </w:rPr>
      </w:pPr>
    </w:p>
    <w:sectPr w:rsidR="00D15BB4" w:rsidRPr="00D53D8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53D8C"/>
    <w:rsid w:val="0007502A"/>
    <w:rsid w:val="00164619"/>
    <w:rsid w:val="00643F9D"/>
    <w:rsid w:val="00BF7752"/>
    <w:rsid w:val="00D15BB4"/>
    <w:rsid w:val="00D5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3D8C"/>
    <w:pPr>
      <w:widowControl/>
      <w:autoSpaceDE/>
      <w:autoSpaceDN/>
      <w:adjustRightInd/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D53D8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1023</Characters>
  <Application>Microsoft Office Word</Application>
  <DocSecurity>0</DocSecurity>
  <Lines>8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2016-05-19T10:48:00Z</dcterms:created>
  <dcterms:modified xsi:type="dcterms:W3CDTF">2016-05-19T10:48:00Z</dcterms:modified>
</cp:coreProperties>
</file>