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9E" w:rsidRPr="007C729E" w:rsidRDefault="007C729E" w:rsidP="007C729E">
      <w:pPr>
        <w:autoSpaceDE w:val="0"/>
        <w:autoSpaceDN w:val="0"/>
        <w:adjustRightInd w:val="0"/>
        <w:spacing w:after="0" w:line="240" w:lineRule="auto"/>
        <w:ind w:firstLine="709"/>
        <w:jc w:val="both"/>
        <w:rPr>
          <w:rFonts w:ascii="Times New Roman" w:hAnsi="Times New Roman"/>
        </w:rPr>
      </w:pPr>
      <w:r w:rsidRPr="007C729E">
        <w:rPr>
          <w:rFonts w:ascii="Times New Roman" w:hAnsi="Times New Roman"/>
        </w:rPr>
        <w:t>УДК 378.1:004.9</w:t>
      </w:r>
    </w:p>
    <w:p w:rsidR="007C729E" w:rsidRPr="007C729E" w:rsidRDefault="007C729E" w:rsidP="007C729E">
      <w:pPr>
        <w:autoSpaceDE w:val="0"/>
        <w:autoSpaceDN w:val="0"/>
        <w:adjustRightInd w:val="0"/>
        <w:spacing w:after="0" w:line="240" w:lineRule="auto"/>
        <w:ind w:firstLine="709"/>
        <w:jc w:val="center"/>
        <w:rPr>
          <w:rFonts w:ascii="Times New Roman" w:hAnsi="Times New Roman"/>
          <w:b/>
        </w:rPr>
      </w:pPr>
    </w:p>
    <w:p w:rsidR="007C729E" w:rsidRPr="007C729E" w:rsidRDefault="007C729E" w:rsidP="007C729E">
      <w:pPr>
        <w:autoSpaceDE w:val="0"/>
        <w:autoSpaceDN w:val="0"/>
        <w:adjustRightInd w:val="0"/>
        <w:spacing w:after="0" w:line="240" w:lineRule="auto"/>
        <w:ind w:firstLine="709"/>
        <w:jc w:val="center"/>
        <w:rPr>
          <w:rFonts w:ascii="Times New Roman" w:hAnsi="Times New Roman"/>
          <w:b/>
          <w:bCs/>
        </w:rPr>
      </w:pPr>
      <w:proofErr w:type="gramStart"/>
      <w:r w:rsidRPr="007C729E">
        <w:rPr>
          <w:rFonts w:ascii="Times New Roman" w:hAnsi="Times New Roman"/>
          <w:b/>
          <w:bCs/>
        </w:rPr>
        <w:t>ДОСЛ</w:t>
      </w:r>
      <w:proofErr w:type="gramEnd"/>
      <w:r w:rsidRPr="007C729E">
        <w:rPr>
          <w:rFonts w:ascii="Times New Roman" w:hAnsi="Times New Roman"/>
          <w:b/>
          <w:bCs/>
        </w:rPr>
        <w:t>ІДНО-ЕКСПЕРИМЕНТАЛЬНА ПЕРЕВІРКА МЕТОДИКИ ФОРМУВАННЯ ГОТОВНОСТІ МАЙБУТНІХ ФАХІВЦІВ ІЗ ТЕХНОЛОГІЙ ЕЛЕКТРОННИХ МУЛЬТИМЕДІЙНИХ ВИДАНЬ  ДО ІННОВАЦІЙНОЇ ПРОФЕСІЙНОЇ ДІЯЛЬНОСТІ</w:t>
      </w:r>
    </w:p>
    <w:p w:rsidR="007C729E" w:rsidRPr="007C729E" w:rsidRDefault="007C729E" w:rsidP="007C729E">
      <w:pPr>
        <w:autoSpaceDE w:val="0"/>
        <w:autoSpaceDN w:val="0"/>
        <w:adjustRightInd w:val="0"/>
        <w:spacing w:after="0" w:line="240" w:lineRule="auto"/>
        <w:ind w:firstLine="709"/>
        <w:jc w:val="center"/>
        <w:rPr>
          <w:rFonts w:ascii="Times New Roman" w:hAnsi="Times New Roman"/>
          <w:b/>
          <w:bCs/>
        </w:rPr>
      </w:pPr>
      <w:r w:rsidRPr="007C729E">
        <w:rPr>
          <w:rFonts w:ascii="Times New Roman" w:hAnsi="Times New Roman"/>
          <w:b/>
        </w:rPr>
        <w:t>©Пушкар О. І., Фомічова О. В.</w:t>
      </w:r>
    </w:p>
    <w:p w:rsidR="007C729E" w:rsidRPr="007C729E" w:rsidRDefault="007C729E" w:rsidP="007C729E">
      <w:pPr>
        <w:autoSpaceDE w:val="0"/>
        <w:autoSpaceDN w:val="0"/>
        <w:adjustRightInd w:val="0"/>
        <w:spacing w:after="0" w:line="240" w:lineRule="auto"/>
        <w:ind w:firstLine="709"/>
        <w:jc w:val="center"/>
        <w:rPr>
          <w:rFonts w:ascii="Times New Roman" w:hAnsi="Times New Roman"/>
          <w:i/>
        </w:rPr>
      </w:pPr>
      <w:r w:rsidRPr="007C729E">
        <w:rPr>
          <w:rFonts w:ascii="Times New Roman" w:hAnsi="Times New Roman"/>
          <w:i/>
        </w:rPr>
        <w:t>Харківський національний економічний університет ім. С. Кузнеця</w:t>
      </w:r>
    </w:p>
    <w:p w:rsidR="007C729E" w:rsidRPr="007C729E" w:rsidRDefault="007C729E" w:rsidP="007C729E">
      <w:pPr>
        <w:spacing w:after="0" w:line="240" w:lineRule="auto"/>
        <w:ind w:firstLine="567"/>
        <w:jc w:val="center"/>
        <w:rPr>
          <w:rFonts w:ascii="Times New Roman" w:hAnsi="Times New Roman"/>
        </w:rPr>
      </w:pPr>
    </w:p>
    <w:p w:rsidR="007C729E" w:rsidRPr="007C729E" w:rsidRDefault="007C729E" w:rsidP="007C729E">
      <w:pPr>
        <w:spacing w:after="0" w:line="240" w:lineRule="auto"/>
        <w:ind w:firstLine="567"/>
        <w:jc w:val="center"/>
        <w:rPr>
          <w:rFonts w:ascii="Times New Roman" w:hAnsi="Times New Roman"/>
          <w:b/>
          <w:sz w:val="20"/>
          <w:szCs w:val="20"/>
        </w:rPr>
      </w:pPr>
      <w:r w:rsidRPr="007C729E">
        <w:rPr>
          <w:rFonts w:ascii="Times New Roman" w:hAnsi="Times New Roman"/>
          <w:sz w:val="20"/>
          <w:szCs w:val="20"/>
        </w:rPr>
        <w:t>І</w:t>
      </w:r>
      <w:r w:rsidRPr="007C729E">
        <w:rPr>
          <w:rFonts w:ascii="Times New Roman" w:hAnsi="Times New Roman"/>
          <w:b/>
          <w:sz w:val="20"/>
          <w:szCs w:val="20"/>
        </w:rPr>
        <w:t xml:space="preserve">нформація </w:t>
      </w:r>
      <w:proofErr w:type="gramStart"/>
      <w:r w:rsidRPr="007C729E">
        <w:rPr>
          <w:rFonts w:ascii="Times New Roman" w:hAnsi="Times New Roman"/>
          <w:b/>
          <w:sz w:val="20"/>
          <w:szCs w:val="20"/>
        </w:rPr>
        <w:t>про</w:t>
      </w:r>
      <w:proofErr w:type="gramEnd"/>
      <w:r w:rsidRPr="007C729E">
        <w:rPr>
          <w:rFonts w:ascii="Times New Roman" w:hAnsi="Times New Roman"/>
          <w:b/>
          <w:sz w:val="20"/>
          <w:szCs w:val="20"/>
        </w:rPr>
        <w:t xml:space="preserve"> авторів:</w:t>
      </w:r>
    </w:p>
    <w:p w:rsidR="007C729E" w:rsidRPr="007C729E" w:rsidRDefault="007C729E" w:rsidP="007C729E">
      <w:pPr>
        <w:autoSpaceDE w:val="0"/>
        <w:autoSpaceDN w:val="0"/>
        <w:adjustRightInd w:val="0"/>
        <w:spacing w:after="0" w:line="240" w:lineRule="auto"/>
        <w:ind w:firstLine="709"/>
        <w:jc w:val="both"/>
        <w:rPr>
          <w:rFonts w:ascii="Times New Roman" w:hAnsi="Times New Roman"/>
          <w:sz w:val="20"/>
          <w:szCs w:val="20"/>
        </w:rPr>
      </w:pPr>
      <w:r w:rsidRPr="007C729E">
        <w:rPr>
          <w:rFonts w:ascii="Times New Roman" w:hAnsi="Times New Roman"/>
          <w:b/>
          <w:sz w:val="20"/>
          <w:szCs w:val="20"/>
        </w:rPr>
        <w:t>Пушкар Олександр Іванович:</w:t>
      </w:r>
      <w:r w:rsidRPr="007C729E">
        <w:rPr>
          <w:rFonts w:ascii="Times New Roman" w:hAnsi="Times New Roman"/>
          <w:sz w:val="20"/>
          <w:szCs w:val="20"/>
        </w:rPr>
        <w:t xml:space="preserve"> ORCID: 0000-0003-3592-3684;  aipvt@ukr.net; доктор економічних наук, професор; завідувач кафедри комп’ютерних систем та технологій; Харківський національний економічний університет ім. С. Кузнеця; пр. Леніна, 9а, м. Харків, 61166, Украї</w:t>
      </w:r>
      <w:proofErr w:type="gramStart"/>
      <w:r w:rsidRPr="007C729E">
        <w:rPr>
          <w:rFonts w:ascii="Times New Roman" w:hAnsi="Times New Roman"/>
          <w:sz w:val="20"/>
          <w:szCs w:val="20"/>
        </w:rPr>
        <w:t>на</w:t>
      </w:r>
      <w:proofErr w:type="gramEnd"/>
      <w:r w:rsidRPr="007C729E">
        <w:rPr>
          <w:rFonts w:ascii="Times New Roman" w:hAnsi="Times New Roman"/>
          <w:sz w:val="20"/>
          <w:szCs w:val="20"/>
        </w:rPr>
        <w:t xml:space="preserve">. </w:t>
      </w:r>
    </w:p>
    <w:p w:rsidR="007C729E" w:rsidRPr="007C729E" w:rsidRDefault="007C729E" w:rsidP="007C729E">
      <w:pPr>
        <w:autoSpaceDE w:val="0"/>
        <w:autoSpaceDN w:val="0"/>
        <w:adjustRightInd w:val="0"/>
        <w:spacing w:after="0" w:line="240" w:lineRule="auto"/>
        <w:ind w:firstLine="709"/>
        <w:jc w:val="both"/>
        <w:rPr>
          <w:rFonts w:ascii="Times New Roman" w:hAnsi="Times New Roman"/>
          <w:sz w:val="20"/>
          <w:szCs w:val="20"/>
        </w:rPr>
      </w:pPr>
    </w:p>
    <w:p w:rsidR="007C729E" w:rsidRPr="007C729E" w:rsidRDefault="007C729E" w:rsidP="007C729E">
      <w:pPr>
        <w:autoSpaceDE w:val="0"/>
        <w:autoSpaceDN w:val="0"/>
        <w:adjustRightInd w:val="0"/>
        <w:spacing w:after="0" w:line="240" w:lineRule="auto"/>
        <w:ind w:firstLine="709"/>
        <w:jc w:val="both"/>
        <w:rPr>
          <w:rFonts w:ascii="Times New Roman" w:hAnsi="Times New Roman"/>
          <w:sz w:val="20"/>
          <w:szCs w:val="20"/>
        </w:rPr>
      </w:pPr>
      <w:r w:rsidRPr="007C729E">
        <w:rPr>
          <w:rFonts w:ascii="Times New Roman" w:hAnsi="Times New Roman"/>
          <w:b/>
          <w:sz w:val="20"/>
          <w:szCs w:val="20"/>
        </w:rPr>
        <w:t>Фомічова Ольга Володимирівна</w:t>
      </w:r>
      <w:r w:rsidRPr="007C729E">
        <w:rPr>
          <w:rFonts w:ascii="Times New Roman" w:hAnsi="Times New Roman"/>
          <w:sz w:val="20"/>
          <w:szCs w:val="20"/>
        </w:rPr>
        <w:t xml:space="preserve">: ORCID: 0000-0002-8320-8696; </w:t>
      </w:r>
      <w:r w:rsidRPr="007C729E">
        <w:rPr>
          <w:rFonts w:ascii="Times New Roman" w:hAnsi="Times New Roman"/>
          <w:sz w:val="20"/>
          <w:szCs w:val="20"/>
          <w:lang w:val="en-US"/>
        </w:rPr>
        <w:t>for</w:t>
      </w:r>
      <w:r w:rsidRPr="007C729E">
        <w:rPr>
          <w:rFonts w:ascii="Times New Roman" w:hAnsi="Times New Roman"/>
          <w:sz w:val="20"/>
          <w:szCs w:val="20"/>
        </w:rPr>
        <w:t>.</w:t>
      </w:r>
      <w:r w:rsidRPr="007C729E">
        <w:rPr>
          <w:rFonts w:ascii="Times New Roman" w:hAnsi="Times New Roman"/>
          <w:sz w:val="20"/>
          <w:szCs w:val="20"/>
          <w:lang w:val="en-US"/>
        </w:rPr>
        <w:t>me</w:t>
      </w:r>
      <w:r w:rsidRPr="007C729E">
        <w:rPr>
          <w:rFonts w:ascii="Times New Roman" w:hAnsi="Times New Roman"/>
          <w:sz w:val="20"/>
          <w:szCs w:val="20"/>
        </w:rPr>
        <w:t>.</w:t>
      </w:r>
      <w:r w:rsidRPr="007C729E">
        <w:rPr>
          <w:rFonts w:ascii="Times New Roman" w:hAnsi="Times New Roman"/>
          <w:sz w:val="20"/>
          <w:szCs w:val="20"/>
          <w:lang w:val="en-US"/>
        </w:rPr>
        <w:t>chova</w:t>
      </w:r>
      <w:r w:rsidRPr="007C729E">
        <w:rPr>
          <w:rFonts w:ascii="Times New Roman" w:hAnsi="Times New Roman"/>
          <w:sz w:val="20"/>
          <w:szCs w:val="20"/>
        </w:rPr>
        <w:t>@</w:t>
      </w:r>
      <w:r w:rsidRPr="007C729E">
        <w:rPr>
          <w:rFonts w:ascii="Times New Roman" w:hAnsi="Times New Roman"/>
          <w:sz w:val="20"/>
          <w:szCs w:val="20"/>
          <w:lang w:val="en-US"/>
        </w:rPr>
        <w:t>gmail</w:t>
      </w:r>
      <w:r w:rsidRPr="007C729E">
        <w:rPr>
          <w:rFonts w:ascii="Times New Roman" w:hAnsi="Times New Roman"/>
          <w:sz w:val="20"/>
          <w:szCs w:val="20"/>
        </w:rPr>
        <w:t>.</w:t>
      </w:r>
      <w:r w:rsidRPr="007C729E">
        <w:rPr>
          <w:rFonts w:ascii="Times New Roman" w:hAnsi="Times New Roman"/>
          <w:sz w:val="20"/>
          <w:szCs w:val="20"/>
          <w:lang w:val="en-US"/>
        </w:rPr>
        <w:t>com</w:t>
      </w:r>
      <w:r w:rsidRPr="007C729E">
        <w:rPr>
          <w:rFonts w:ascii="Times New Roman" w:hAnsi="Times New Roman"/>
          <w:sz w:val="20"/>
          <w:szCs w:val="20"/>
        </w:rPr>
        <w:t>; аспірант; викладач кафедри комп’ютерних систем та технологій; Харківський національний економічний університет ім. С. Кузнеця; пр. Леніна, 9а, м. Харків, 61166, Украї</w:t>
      </w:r>
      <w:proofErr w:type="gramStart"/>
      <w:r w:rsidRPr="007C729E">
        <w:rPr>
          <w:rFonts w:ascii="Times New Roman" w:hAnsi="Times New Roman"/>
          <w:sz w:val="20"/>
          <w:szCs w:val="20"/>
        </w:rPr>
        <w:t>на</w:t>
      </w:r>
      <w:proofErr w:type="gramEnd"/>
      <w:r w:rsidRPr="007C729E">
        <w:rPr>
          <w:rFonts w:ascii="Times New Roman" w:hAnsi="Times New Roman"/>
          <w:sz w:val="20"/>
          <w:szCs w:val="20"/>
        </w:rPr>
        <w:t xml:space="preserve">. </w:t>
      </w:r>
    </w:p>
    <w:p w:rsidR="007C729E" w:rsidRPr="007C729E" w:rsidRDefault="007C729E" w:rsidP="007C729E">
      <w:pPr>
        <w:autoSpaceDE w:val="0"/>
        <w:autoSpaceDN w:val="0"/>
        <w:adjustRightInd w:val="0"/>
        <w:spacing w:after="0" w:line="240" w:lineRule="auto"/>
        <w:jc w:val="both"/>
        <w:rPr>
          <w:rFonts w:ascii="Times New Roman" w:hAnsi="Times New Roman"/>
        </w:rPr>
      </w:pP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У статті подано результати експериментальної перевірки ефективності впровадження методики формування готовності майбутніх фахівців із технологій електронних мультимедійних видань до інноваційної професійної діяльності. Виявлено існуючий стан готовності до інноваційної професійної діяльності та недоліки у професійній </w:t>
      </w:r>
      <w:proofErr w:type="gramStart"/>
      <w:r w:rsidRPr="007C729E">
        <w:rPr>
          <w:rFonts w:ascii="Times New Roman" w:hAnsi="Times New Roman"/>
        </w:rPr>
        <w:t>п</w:t>
      </w:r>
      <w:proofErr w:type="gramEnd"/>
      <w:r w:rsidRPr="007C729E">
        <w:rPr>
          <w:rFonts w:ascii="Times New Roman" w:hAnsi="Times New Roman"/>
        </w:rPr>
        <w:t xml:space="preserve">ідготовці фахівців із мультимедійних технологій. Доведена ефективність застосування розробленої методики та </w:t>
      </w:r>
      <w:proofErr w:type="gramStart"/>
      <w:r w:rsidRPr="007C729E">
        <w:rPr>
          <w:rFonts w:ascii="Times New Roman" w:hAnsi="Times New Roman"/>
        </w:rPr>
        <w:t>доц</w:t>
      </w:r>
      <w:proofErr w:type="gramEnd"/>
      <w:r w:rsidRPr="007C729E">
        <w:rPr>
          <w:rFonts w:ascii="Times New Roman" w:hAnsi="Times New Roman"/>
        </w:rPr>
        <w:t>ільність її впровадження у процес професійної підготовки  майбутніх фахівців із технологій електронних мультимедійних видань.</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b/>
          <w:bCs/>
          <w:i/>
        </w:rPr>
        <w:t>Ключові слова:</w:t>
      </w:r>
      <w:r w:rsidRPr="007C729E">
        <w:rPr>
          <w:rFonts w:ascii="Times New Roman" w:hAnsi="Times New Roman"/>
          <w:b/>
          <w:bCs/>
        </w:rPr>
        <w:t xml:space="preserve"> </w:t>
      </w:r>
      <w:r w:rsidRPr="007C729E">
        <w:rPr>
          <w:rFonts w:ascii="Times New Roman" w:hAnsi="Times New Roman"/>
        </w:rPr>
        <w:t>професійна діяльність, готовність до інноваційної професійної діяльності (ГІПД), технології електронних мультимедійних видань (ТЕМВ),</w:t>
      </w:r>
      <w:r w:rsidRPr="007C729E">
        <w:rPr>
          <w:rFonts w:ascii="Times New Roman" w:hAnsi="Times New Roman"/>
          <w:b/>
          <w:bCs/>
        </w:rPr>
        <w:t xml:space="preserve"> </w:t>
      </w:r>
      <w:r w:rsidRPr="007C729E">
        <w:rPr>
          <w:rFonts w:ascii="Times New Roman" w:hAnsi="Times New Roman"/>
        </w:rPr>
        <w:t xml:space="preserve">експериментальна </w:t>
      </w:r>
      <w:proofErr w:type="gramStart"/>
      <w:r w:rsidRPr="007C729E">
        <w:rPr>
          <w:rFonts w:ascii="Times New Roman" w:hAnsi="Times New Roman"/>
        </w:rPr>
        <w:t>перев</w:t>
      </w:r>
      <w:proofErr w:type="gramEnd"/>
      <w:r w:rsidRPr="007C729E">
        <w:rPr>
          <w:rFonts w:ascii="Times New Roman" w:hAnsi="Times New Roman"/>
        </w:rPr>
        <w:t>ірка.</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b/>
          <w:i/>
        </w:rPr>
        <w:t xml:space="preserve">Пушкар А.И., Фомичёва О.В. </w:t>
      </w:r>
      <w:r w:rsidRPr="007C729E">
        <w:rPr>
          <w:rFonts w:ascii="Times New Roman" w:hAnsi="Times New Roman"/>
        </w:rPr>
        <w:t>«Опытно-экспериментальная проверка методики формирования готовности будущих специалистов по технологиям электронных мультимедийных изданий к инновационной профессиональной деятельности».</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В статье представлены результаты экспериментальной </w:t>
      </w:r>
      <w:proofErr w:type="gramStart"/>
      <w:r w:rsidRPr="007C729E">
        <w:rPr>
          <w:rFonts w:ascii="Times New Roman" w:hAnsi="Times New Roman"/>
        </w:rPr>
        <w:t>проверки эффективности внедрения методики формирования готовности будущих специалистов</w:t>
      </w:r>
      <w:proofErr w:type="gramEnd"/>
      <w:r w:rsidRPr="007C729E">
        <w:rPr>
          <w:rFonts w:ascii="Times New Roman" w:hAnsi="Times New Roman"/>
        </w:rPr>
        <w:t xml:space="preserve"> по технологиям электронных мультимедийных изданий к инновационной профессиональной деятельности. Выявлено существующее положение готовности к инновационной профессиональной деятельности и недостатки в профессиональной подготовке специалистов мультимедиа. Доказана эффективность применения разработанной методики и целесообразность ее внедрения в процесс профессиональной подготовки будущих специалистов по технологиям электронных мультимедийных изданий.</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b/>
          <w:bCs/>
          <w:i/>
        </w:rPr>
        <w:t>Ключевые слова:</w:t>
      </w:r>
      <w:r w:rsidRPr="007C729E">
        <w:rPr>
          <w:rFonts w:ascii="Times New Roman" w:hAnsi="Times New Roman"/>
        </w:rPr>
        <w:t xml:space="preserve"> профессиональная деятельность, готовность к инновационной профессиональной деятельности, технологии электронных мультимедийных изданий, экспериментальная проверка.</w:t>
      </w:r>
    </w:p>
    <w:p w:rsidR="007C729E" w:rsidRPr="007C729E" w:rsidRDefault="007C729E" w:rsidP="007C729E">
      <w:pPr>
        <w:autoSpaceDE w:val="0"/>
        <w:autoSpaceDN w:val="0"/>
        <w:adjustRightInd w:val="0"/>
        <w:spacing w:after="0" w:line="240" w:lineRule="auto"/>
        <w:ind w:firstLine="567"/>
        <w:jc w:val="both"/>
        <w:rPr>
          <w:rFonts w:ascii="Times New Roman" w:hAnsi="Times New Roman"/>
          <w:b/>
          <w:bCs/>
        </w:rPr>
      </w:pPr>
    </w:p>
    <w:p w:rsidR="007C729E" w:rsidRPr="007C729E" w:rsidRDefault="007C729E" w:rsidP="007C729E">
      <w:pPr>
        <w:autoSpaceDE w:val="0"/>
        <w:autoSpaceDN w:val="0"/>
        <w:adjustRightInd w:val="0"/>
        <w:spacing w:after="0" w:line="240" w:lineRule="auto"/>
        <w:ind w:firstLine="567"/>
        <w:jc w:val="both"/>
        <w:rPr>
          <w:rFonts w:ascii="Times New Roman" w:hAnsi="Times New Roman"/>
          <w:b/>
          <w:lang w:val="en-US"/>
        </w:rPr>
      </w:pPr>
      <w:r w:rsidRPr="007C729E">
        <w:rPr>
          <w:rFonts w:ascii="Times New Roman" w:hAnsi="Times New Roman"/>
          <w:b/>
          <w:i/>
          <w:lang w:val="en-US"/>
        </w:rPr>
        <w:t xml:space="preserve">O. Pushkar, O. Fomichova </w:t>
      </w:r>
      <w:r w:rsidRPr="007C729E">
        <w:rPr>
          <w:rFonts w:ascii="Times New Roman" w:hAnsi="Times New Roman"/>
          <w:lang w:val="en-US"/>
        </w:rPr>
        <w:t>“Research and Experimental Check of Readiness Methodology Formation of Future Specialists in the Technology of Electronic Multimedia Publications to an Innovative Professional Activity”</w:t>
      </w:r>
    </w:p>
    <w:p w:rsidR="007C729E" w:rsidRPr="007C729E" w:rsidRDefault="007C729E" w:rsidP="007C729E">
      <w:pPr>
        <w:autoSpaceDE w:val="0"/>
        <w:autoSpaceDN w:val="0"/>
        <w:adjustRightInd w:val="0"/>
        <w:spacing w:after="0" w:line="240" w:lineRule="auto"/>
        <w:ind w:firstLine="567"/>
        <w:jc w:val="both"/>
        <w:rPr>
          <w:rFonts w:ascii="Times New Roman" w:hAnsi="Times New Roman"/>
          <w:lang w:val="en-GB"/>
        </w:rPr>
      </w:pPr>
      <w:r w:rsidRPr="007C729E">
        <w:rPr>
          <w:rFonts w:ascii="Times New Roman" w:hAnsi="Times New Roman"/>
          <w:lang w:val="en-GB"/>
        </w:rPr>
        <w:t xml:space="preserve">The article presents the results of experimental verification of the effectiveness of the implementation methodology of formation of readiness to an innovative activity of the future specialists on technologies of electronic multimedia publications. It was also identified existing state of readiness for innovative activity and disadvantages in professional education of multimedia specialists. It was proved the efficiency of application of the developed methodology </w:t>
      </w:r>
      <w:r w:rsidRPr="007C729E">
        <w:rPr>
          <w:rFonts w:ascii="Times New Roman" w:hAnsi="Times New Roman"/>
          <w:lang w:val="en-GB"/>
        </w:rPr>
        <w:lastRenderedPageBreak/>
        <w:t>and the feasibility of its implementation in training of future specialists on technologies of electronic multimedia publications.</w:t>
      </w:r>
    </w:p>
    <w:p w:rsidR="007C729E" w:rsidRPr="007C729E" w:rsidRDefault="007C729E" w:rsidP="007C729E">
      <w:pPr>
        <w:autoSpaceDE w:val="0"/>
        <w:autoSpaceDN w:val="0"/>
        <w:adjustRightInd w:val="0"/>
        <w:spacing w:after="0" w:line="240" w:lineRule="auto"/>
        <w:ind w:firstLine="567"/>
        <w:jc w:val="both"/>
        <w:rPr>
          <w:rFonts w:ascii="Times New Roman" w:hAnsi="Times New Roman"/>
          <w:lang w:val="en-GB"/>
        </w:rPr>
      </w:pPr>
      <w:r w:rsidRPr="007C729E">
        <w:rPr>
          <w:rFonts w:ascii="Times New Roman" w:hAnsi="Times New Roman"/>
          <w:b/>
          <w:i/>
          <w:lang w:val="en-GB"/>
        </w:rPr>
        <w:t>Keywords:</w:t>
      </w:r>
      <w:r w:rsidRPr="007C729E">
        <w:rPr>
          <w:rFonts w:ascii="Times New Roman" w:hAnsi="Times New Roman"/>
          <w:lang w:val="en-GB"/>
        </w:rPr>
        <w:t xml:space="preserve"> professional activity, readiness for innovative professional activity, the technology of electronic multimedia publications, experimental verification.</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b/>
          <w:bCs/>
        </w:rPr>
        <w:t xml:space="preserve">Постановка проблеми. </w:t>
      </w:r>
      <w:r w:rsidRPr="007C729E">
        <w:rPr>
          <w:rFonts w:ascii="Times New Roman" w:hAnsi="Times New Roman"/>
        </w:rPr>
        <w:t xml:space="preserve">Інформаційні та мультимедійні технології сьогодні набули </w:t>
      </w:r>
      <w:proofErr w:type="gramStart"/>
      <w:r w:rsidRPr="007C729E">
        <w:rPr>
          <w:rFonts w:ascii="Times New Roman" w:hAnsi="Times New Roman"/>
        </w:rPr>
        <w:t>широкого</w:t>
      </w:r>
      <w:proofErr w:type="gramEnd"/>
      <w:r w:rsidRPr="007C729E">
        <w:rPr>
          <w:rFonts w:ascii="Times New Roman" w:hAnsi="Times New Roman"/>
        </w:rPr>
        <w:t xml:space="preserve"> розповсюдження, проникаючи майже в усі сфери життя людини. Видавнича справа також не залишилась осторонь, сьогодні видання стали не лише електронними, </w:t>
      </w:r>
      <w:proofErr w:type="gramStart"/>
      <w:r w:rsidRPr="007C729E">
        <w:rPr>
          <w:rFonts w:ascii="Times New Roman" w:hAnsi="Times New Roman"/>
        </w:rPr>
        <w:t>але й</w:t>
      </w:r>
      <w:proofErr w:type="gramEnd"/>
      <w:r w:rsidRPr="007C729E">
        <w:rPr>
          <w:rFonts w:ascii="Times New Roman" w:hAnsi="Times New Roman"/>
        </w:rPr>
        <w:t xml:space="preserve"> інтерактивними та мультимедійними, які надають користувачеві все більше можливостей та функцій. </w:t>
      </w:r>
      <w:proofErr w:type="gramStart"/>
      <w:r w:rsidRPr="007C729E">
        <w:rPr>
          <w:rFonts w:ascii="Times New Roman" w:hAnsi="Times New Roman"/>
        </w:rPr>
        <w:t>П</w:t>
      </w:r>
      <w:proofErr w:type="gramEnd"/>
      <w:r w:rsidRPr="007C729E">
        <w:rPr>
          <w:rFonts w:ascii="Times New Roman" w:hAnsi="Times New Roman"/>
        </w:rPr>
        <w:t xml:space="preserve">ідготовка фахівців із мультимедійних технологій у першу чергу спрямована сьогодні на формування компетентного фахівця, здатного проектувати та розробляти сучасні мультимедійні електронні видання будь-якої складності та вдосконалювати технології підготовки таких видань. Разом із тим вимоги суспільства зростають кожного дня, потребуючи кардинальних перетворень у підходах до підготовки фахівців. Професійність фахівця визначається не лише його вмінням діяти професійно, а й здатністю діяти в мінливому середовищі, вирішувати інноваційно складні професійні завдання, мислити творчо, тобто </w:t>
      </w:r>
      <w:proofErr w:type="gramStart"/>
      <w:r w:rsidRPr="007C729E">
        <w:rPr>
          <w:rFonts w:ascii="Times New Roman" w:hAnsi="Times New Roman"/>
        </w:rPr>
        <w:t>бути</w:t>
      </w:r>
      <w:proofErr w:type="gramEnd"/>
      <w:r w:rsidRPr="007C729E">
        <w:rPr>
          <w:rFonts w:ascii="Times New Roman" w:hAnsi="Times New Roman"/>
        </w:rPr>
        <w:t xml:space="preserve"> готовим до інноваційної професійної діяльності. Саме тому вища освіта потребує змін у сфері </w:t>
      </w:r>
      <w:proofErr w:type="gramStart"/>
      <w:r w:rsidRPr="007C729E">
        <w:rPr>
          <w:rFonts w:ascii="Times New Roman" w:hAnsi="Times New Roman"/>
        </w:rPr>
        <w:t>п</w:t>
      </w:r>
      <w:proofErr w:type="gramEnd"/>
      <w:r w:rsidRPr="007C729E">
        <w:rPr>
          <w:rFonts w:ascii="Times New Roman" w:hAnsi="Times New Roman"/>
        </w:rPr>
        <w:t xml:space="preserve">ідготовки фахівців із технологій електронних мультимедійних видань та впровадження особливої методики формування готовності до інноваційної професійної діяльності (ГІПД) фахівців із технологій електронних мультимедійних видань (ТЕМВ). </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b/>
          <w:bCs/>
        </w:rPr>
        <w:t xml:space="preserve">Аналіз останніх </w:t>
      </w:r>
      <w:proofErr w:type="gramStart"/>
      <w:r w:rsidRPr="007C729E">
        <w:rPr>
          <w:rFonts w:ascii="Times New Roman" w:hAnsi="Times New Roman"/>
          <w:b/>
          <w:bCs/>
        </w:rPr>
        <w:t>досл</w:t>
      </w:r>
      <w:proofErr w:type="gramEnd"/>
      <w:r w:rsidRPr="007C729E">
        <w:rPr>
          <w:rFonts w:ascii="Times New Roman" w:hAnsi="Times New Roman"/>
          <w:b/>
          <w:bCs/>
        </w:rPr>
        <w:t>іджень та публікацій</w:t>
      </w:r>
      <w:r w:rsidRPr="007C729E">
        <w:rPr>
          <w:rFonts w:ascii="Times New Roman" w:hAnsi="Times New Roman"/>
        </w:rPr>
        <w:t xml:space="preserve">.  Проблемою модернізації вищої освіти в цілому займаються такі вчені, як В. Андрущенко, І. Зязюн, В. Кремень, О. Мещанінов та ін., які </w:t>
      </w:r>
      <w:proofErr w:type="gramStart"/>
      <w:r w:rsidRPr="007C729E">
        <w:rPr>
          <w:rFonts w:ascii="Times New Roman" w:hAnsi="Times New Roman"/>
        </w:rPr>
        <w:t>п</w:t>
      </w:r>
      <w:proofErr w:type="gramEnd"/>
      <w:r w:rsidRPr="007C729E">
        <w:rPr>
          <w:rFonts w:ascii="Times New Roman" w:hAnsi="Times New Roman"/>
        </w:rPr>
        <w:t xml:space="preserve">ідтверджують необхідність внесення змін та впровадження інновацій в навчальній діяльності. Проблему готовності до професійної діяльності розглядали: К.Ангеловськи, Д.Гопкінз, Л.Кандибович, В. Загвязинський, М.Кларин, О.Пригожин, П.Щедровицький, Н.Юсуфбекова. Фахівці вищої освіти та вчені сьогодні також ретельно </w:t>
      </w:r>
      <w:proofErr w:type="gramStart"/>
      <w:r w:rsidRPr="007C729E">
        <w:rPr>
          <w:rFonts w:ascii="Times New Roman" w:hAnsi="Times New Roman"/>
        </w:rPr>
        <w:t>досл</w:t>
      </w:r>
      <w:proofErr w:type="gramEnd"/>
      <w:r w:rsidRPr="007C729E">
        <w:rPr>
          <w:rFonts w:ascii="Times New Roman" w:hAnsi="Times New Roman"/>
        </w:rPr>
        <w:t xml:space="preserve">іджують проблему готовності до інноваційної професійної діяльності. Вивченням проблеми підготовки фахівців до інноваційної професійної діяльності займаються вчені: В. Докучаєва, Н. Клокар, О. Козлова, Л. Штефан, К. Макагон, Ю. Максимов, Л. Подимова. Більшої уваги вчені надають аналізу проблеми </w:t>
      </w:r>
      <w:proofErr w:type="gramStart"/>
      <w:r w:rsidRPr="007C729E">
        <w:rPr>
          <w:rFonts w:ascii="Times New Roman" w:hAnsi="Times New Roman"/>
        </w:rPr>
        <w:t>п</w:t>
      </w:r>
      <w:proofErr w:type="gramEnd"/>
      <w:r w:rsidRPr="007C729E">
        <w:rPr>
          <w:rFonts w:ascii="Times New Roman" w:hAnsi="Times New Roman"/>
        </w:rPr>
        <w:t>ідготовки педагогів різних ланок освіти до інноваційної професійної діяльності: Т. Перекрьостова [4], І.</w:t>
      </w:r>
      <w:r w:rsidRPr="007C729E">
        <w:rPr>
          <w:rFonts w:ascii="Times New Roman" w:hAnsi="Times New Roman"/>
          <w:lang w:val="en-US"/>
        </w:rPr>
        <w:t> </w:t>
      </w:r>
      <w:r w:rsidRPr="007C729E">
        <w:rPr>
          <w:rFonts w:ascii="Times New Roman" w:hAnsi="Times New Roman"/>
        </w:rPr>
        <w:t xml:space="preserve">Гавриш [1], Л. Козак [2]. Проблема ж </w:t>
      </w:r>
      <w:proofErr w:type="gramStart"/>
      <w:r w:rsidRPr="007C729E">
        <w:rPr>
          <w:rFonts w:ascii="Times New Roman" w:hAnsi="Times New Roman"/>
        </w:rPr>
        <w:t>п</w:t>
      </w:r>
      <w:proofErr w:type="gramEnd"/>
      <w:r w:rsidRPr="007C729E">
        <w:rPr>
          <w:rFonts w:ascii="Times New Roman" w:hAnsi="Times New Roman"/>
        </w:rPr>
        <w:t>ідготовки фахівців із технологій електронних мультимедійних видань до інноваційної професійної діяльності залишається невирішеною.</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b/>
          <w:bCs/>
        </w:rPr>
        <w:t xml:space="preserve">Мета статті: </w:t>
      </w:r>
      <w:r w:rsidRPr="007C729E">
        <w:rPr>
          <w:rFonts w:ascii="Times New Roman" w:hAnsi="Times New Roman"/>
        </w:rPr>
        <w:t xml:space="preserve">експериментально </w:t>
      </w:r>
      <w:proofErr w:type="gramStart"/>
      <w:r w:rsidRPr="007C729E">
        <w:rPr>
          <w:rFonts w:ascii="Times New Roman" w:hAnsi="Times New Roman"/>
        </w:rPr>
        <w:t>перев</w:t>
      </w:r>
      <w:proofErr w:type="gramEnd"/>
      <w:r w:rsidRPr="007C729E">
        <w:rPr>
          <w:rFonts w:ascii="Times New Roman" w:hAnsi="Times New Roman"/>
        </w:rPr>
        <w:t xml:space="preserve">ірити ефективність запропонованої методики  формування готовності до інноваційної професійної діяльності фахівців із технологій електронних мультимедійних видань. </w:t>
      </w:r>
    </w:p>
    <w:p w:rsidR="007C729E" w:rsidRPr="007C729E" w:rsidRDefault="007C729E" w:rsidP="007C729E">
      <w:pPr>
        <w:autoSpaceDE w:val="0"/>
        <w:autoSpaceDN w:val="0"/>
        <w:adjustRightInd w:val="0"/>
        <w:spacing w:after="0" w:line="240" w:lineRule="auto"/>
        <w:ind w:firstLine="567"/>
        <w:jc w:val="both"/>
        <w:rPr>
          <w:rFonts w:ascii="Times New Roman" w:hAnsi="Times New Roman"/>
          <w:b/>
          <w:bCs/>
        </w:rPr>
      </w:pPr>
      <w:r w:rsidRPr="007C729E">
        <w:rPr>
          <w:rFonts w:ascii="Times New Roman" w:hAnsi="Times New Roman"/>
          <w:b/>
          <w:bCs/>
        </w:rPr>
        <w:t xml:space="preserve">Виклад основного </w:t>
      </w:r>
      <w:proofErr w:type="gramStart"/>
      <w:r w:rsidRPr="007C729E">
        <w:rPr>
          <w:rFonts w:ascii="Times New Roman" w:hAnsi="Times New Roman"/>
          <w:b/>
          <w:bCs/>
        </w:rPr>
        <w:t>матер</w:t>
      </w:r>
      <w:proofErr w:type="gramEnd"/>
      <w:r w:rsidRPr="007C729E">
        <w:rPr>
          <w:rFonts w:ascii="Times New Roman" w:hAnsi="Times New Roman"/>
          <w:b/>
          <w:bCs/>
        </w:rPr>
        <w:t xml:space="preserve">іалу.  </w:t>
      </w:r>
      <w:r w:rsidRPr="007C729E">
        <w:rPr>
          <w:rFonts w:ascii="Times New Roman" w:hAnsi="Times New Roman"/>
        </w:rPr>
        <w:t xml:space="preserve">Виходячи з основної мети </w:t>
      </w:r>
      <w:proofErr w:type="gramStart"/>
      <w:r w:rsidRPr="007C729E">
        <w:rPr>
          <w:rFonts w:ascii="Times New Roman" w:hAnsi="Times New Roman"/>
        </w:rPr>
        <w:t>досл</w:t>
      </w:r>
      <w:proofErr w:type="gramEnd"/>
      <w:r w:rsidRPr="007C729E">
        <w:rPr>
          <w:rFonts w:ascii="Times New Roman" w:hAnsi="Times New Roman"/>
        </w:rPr>
        <w:t>ідження, були визначені завдання нашого дослідження:</w:t>
      </w:r>
    </w:p>
    <w:p w:rsidR="007C729E" w:rsidRPr="007C729E" w:rsidRDefault="007C729E" w:rsidP="007C729E">
      <w:pPr>
        <w:numPr>
          <w:ilvl w:val="0"/>
          <w:numId w:val="4"/>
        </w:numPr>
        <w:tabs>
          <w:tab w:val="left" w:pos="993"/>
        </w:tabs>
        <w:autoSpaceDE w:val="0"/>
        <w:autoSpaceDN w:val="0"/>
        <w:adjustRightInd w:val="0"/>
        <w:spacing w:after="0" w:line="240" w:lineRule="auto"/>
        <w:ind w:left="0" w:firstLine="567"/>
        <w:jc w:val="both"/>
        <w:rPr>
          <w:rFonts w:ascii="Times New Roman" w:hAnsi="Times New Roman"/>
        </w:rPr>
      </w:pPr>
      <w:r w:rsidRPr="007C729E">
        <w:rPr>
          <w:rFonts w:ascii="Times New Roman" w:hAnsi="Times New Roman"/>
        </w:rPr>
        <w:t>аналіз стану готовності  майбутніх фахівців із технологій електронних мультимедійних видань до інноваційної професійної діяльності;</w:t>
      </w:r>
    </w:p>
    <w:p w:rsidR="007C729E" w:rsidRPr="007C729E" w:rsidRDefault="007C729E" w:rsidP="007C729E">
      <w:pPr>
        <w:numPr>
          <w:ilvl w:val="0"/>
          <w:numId w:val="4"/>
        </w:numPr>
        <w:tabs>
          <w:tab w:val="left" w:pos="993"/>
        </w:tabs>
        <w:autoSpaceDE w:val="0"/>
        <w:autoSpaceDN w:val="0"/>
        <w:adjustRightInd w:val="0"/>
        <w:spacing w:after="0" w:line="240" w:lineRule="auto"/>
        <w:ind w:left="0" w:firstLine="567"/>
        <w:jc w:val="both"/>
        <w:rPr>
          <w:rFonts w:ascii="Times New Roman" w:hAnsi="Times New Roman"/>
        </w:rPr>
      </w:pPr>
      <w:r w:rsidRPr="007C729E">
        <w:rPr>
          <w:rFonts w:ascii="Times New Roman" w:hAnsi="Times New Roman"/>
        </w:rPr>
        <w:t xml:space="preserve">апробація експериментальної методики, яка побудована </w:t>
      </w:r>
      <w:proofErr w:type="gramStart"/>
      <w:r w:rsidRPr="007C729E">
        <w:rPr>
          <w:rFonts w:ascii="Times New Roman" w:hAnsi="Times New Roman"/>
        </w:rPr>
        <w:t>на</w:t>
      </w:r>
      <w:proofErr w:type="gramEnd"/>
      <w:r w:rsidRPr="007C729E">
        <w:rPr>
          <w:rFonts w:ascii="Times New Roman" w:hAnsi="Times New Roman"/>
        </w:rPr>
        <w:t xml:space="preserve"> основі моделі процесу формування готовності  майбутніх фахівців із технологій електронних мультимедійних видань до інноваційної професійної діяльності;</w:t>
      </w:r>
    </w:p>
    <w:p w:rsidR="007C729E" w:rsidRPr="007C729E" w:rsidRDefault="007C729E" w:rsidP="007C729E">
      <w:pPr>
        <w:numPr>
          <w:ilvl w:val="0"/>
          <w:numId w:val="4"/>
        </w:numPr>
        <w:tabs>
          <w:tab w:val="left" w:pos="993"/>
        </w:tabs>
        <w:autoSpaceDE w:val="0"/>
        <w:autoSpaceDN w:val="0"/>
        <w:adjustRightInd w:val="0"/>
        <w:spacing w:after="0" w:line="240" w:lineRule="auto"/>
        <w:ind w:left="0" w:firstLine="567"/>
        <w:jc w:val="both"/>
        <w:rPr>
          <w:rFonts w:ascii="Times New Roman" w:hAnsi="Times New Roman"/>
        </w:rPr>
      </w:pPr>
      <w:r w:rsidRPr="007C729E">
        <w:rPr>
          <w:rFonts w:ascii="Times New Roman" w:hAnsi="Times New Roman"/>
        </w:rPr>
        <w:t xml:space="preserve">визначення ефективності впровадженої методики та </w:t>
      </w:r>
      <w:proofErr w:type="gramStart"/>
      <w:r w:rsidRPr="007C729E">
        <w:rPr>
          <w:rFonts w:ascii="Times New Roman" w:hAnsi="Times New Roman"/>
        </w:rPr>
        <w:t>п</w:t>
      </w:r>
      <w:proofErr w:type="gramEnd"/>
      <w:r w:rsidRPr="007C729E">
        <w:rPr>
          <w:rFonts w:ascii="Times New Roman" w:hAnsi="Times New Roman"/>
        </w:rPr>
        <w:t>ідтвердження достовірності експериментального дослідження з використанням методів математичної статистики.</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proofErr w:type="gramStart"/>
      <w:r w:rsidRPr="007C729E">
        <w:rPr>
          <w:rFonts w:ascii="Times New Roman" w:hAnsi="Times New Roman"/>
        </w:rPr>
        <w:t>Досл</w:t>
      </w:r>
      <w:proofErr w:type="gramEnd"/>
      <w:r w:rsidRPr="007C729E">
        <w:rPr>
          <w:rFonts w:ascii="Times New Roman" w:hAnsi="Times New Roman"/>
        </w:rPr>
        <w:t>ідно-експериментальна робота проводилось у три етапи, кожен  з яких характеризувався певними цілями і завданнями, відповідними формами і методами організації дослідження.</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На початковому етапі </w:t>
      </w:r>
      <w:proofErr w:type="gramStart"/>
      <w:r w:rsidRPr="007C729E">
        <w:rPr>
          <w:rFonts w:ascii="Times New Roman" w:hAnsi="Times New Roman"/>
        </w:rPr>
        <w:t>досл</w:t>
      </w:r>
      <w:proofErr w:type="gramEnd"/>
      <w:r w:rsidRPr="007C729E">
        <w:rPr>
          <w:rFonts w:ascii="Times New Roman" w:hAnsi="Times New Roman"/>
        </w:rPr>
        <w:t xml:space="preserve">ідження (2012-2013 рр.) – </w:t>
      </w:r>
      <w:r w:rsidRPr="007C729E">
        <w:rPr>
          <w:rFonts w:ascii="Times New Roman" w:hAnsi="Times New Roman"/>
          <w:i/>
          <w:iCs/>
        </w:rPr>
        <w:t xml:space="preserve">пошуково-теоретичному </w:t>
      </w:r>
      <w:r w:rsidRPr="007C729E">
        <w:rPr>
          <w:rFonts w:ascii="Times New Roman" w:hAnsi="Times New Roman"/>
        </w:rPr>
        <w:t xml:space="preserve">– здійснювався теоретичний аналіз філософської, психолого-педагогічної та методичної літератури з проблеми формування готовності фахівців до інноваційної професійної діяльності, були визначені загальні теоретичні та методологічні основи дослідження; </w:t>
      </w:r>
      <w:r w:rsidRPr="007C729E">
        <w:rPr>
          <w:rFonts w:ascii="Times New Roman" w:hAnsi="Times New Roman"/>
        </w:rPr>
        <w:lastRenderedPageBreak/>
        <w:t>висунуто робочу гіпотезу  та описано загальні ідеї організації дослідно-експериментальної роботи.</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На другому етапі (2013-2014 рр.) – </w:t>
      </w:r>
      <w:r w:rsidRPr="007C729E">
        <w:rPr>
          <w:rFonts w:ascii="Times New Roman" w:hAnsi="Times New Roman"/>
          <w:i/>
          <w:iCs/>
        </w:rPr>
        <w:t xml:space="preserve">експериментальному </w:t>
      </w:r>
      <w:r w:rsidRPr="007C729E">
        <w:rPr>
          <w:rFonts w:ascii="Times New Roman" w:hAnsi="Times New Roman"/>
        </w:rPr>
        <w:t xml:space="preserve">– було розроблено та теоретично обґрунтовано методику проведення педагогічного експерименту, здійснювався комплексний </w:t>
      </w:r>
      <w:proofErr w:type="gramStart"/>
      <w:r w:rsidRPr="007C729E">
        <w:rPr>
          <w:rFonts w:ascii="Times New Roman" w:hAnsi="Times New Roman"/>
        </w:rPr>
        <w:t>п</w:t>
      </w:r>
      <w:proofErr w:type="gramEnd"/>
      <w:r w:rsidRPr="007C729E">
        <w:rPr>
          <w:rFonts w:ascii="Times New Roman" w:hAnsi="Times New Roman"/>
        </w:rPr>
        <w:t>ідбір методів проведення дослідження, проводилась експериментальна робота щодо апробації розробленої методики.</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Третій етап (2014-2015 рр.) – </w:t>
      </w:r>
      <w:r w:rsidRPr="007C729E">
        <w:rPr>
          <w:rFonts w:ascii="Times New Roman" w:hAnsi="Times New Roman"/>
          <w:i/>
          <w:iCs/>
        </w:rPr>
        <w:t xml:space="preserve">узагальнюючий </w:t>
      </w:r>
      <w:r w:rsidRPr="007C729E">
        <w:rPr>
          <w:rFonts w:ascii="Times New Roman" w:hAnsi="Times New Roman"/>
        </w:rPr>
        <w:t xml:space="preserve">– здійснювався аналіз даних </w:t>
      </w:r>
      <w:proofErr w:type="gramStart"/>
      <w:r w:rsidRPr="007C729E">
        <w:rPr>
          <w:rFonts w:ascii="Times New Roman" w:hAnsi="Times New Roman"/>
        </w:rPr>
        <w:t>досл</w:t>
      </w:r>
      <w:proofErr w:type="gramEnd"/>
      <w:r w:rsidRPr="007C729E">
        <w:rPr>
          <w:rFonts w:ascii="Times New Roman" w:hAnsi="Times New Roman"/>
        </w:rPr>
        <w:t>ідно-експериментальної роботи, проводилась порівняльна перевірка констатувального та контрольного зрізів експерименту; формулювались загальні висновки дослідження; розроблялись методичні рекомендації щодо впровадження розробленої методики.</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Експериментальною базою став Харківський національний економічний університет імені Семена Кузнеця. Експериментальну вибірку склали 90 осіб – студенти ОКР «бакалавр» напряму </w:t>
      </w:r>
      <w:proofErr w:type="gramStart"/>
      <w:r w:rsidRPr="007C729E">
        <w:rPr>
          <w:rFonts w:ascii="Times New Roman" w:hAnsi="Times New Roman"/>
        </w:rPr>
        <w:t>п</w:t>
      </w:r>
      <w:proofErr w:type="gramEnd"/>
      <w:r w:rsidRPr="007C729E">
        <w:rPr>
          <w:rFonts w:ascii="Times New Roman" w:hAnsi="Times New Roman"/>
        </w:rPr>
        <w:t>ідготовки 6.051501 «Видавничо-поліграфічна справа», спеціалізації «Технології електронних мультимедійних видань» з 1-го по 4-ий курс навчання та студенти ОКР «магістр» спеціальності 8.05150102 «Технології електронних мультимедійних видань» 1-го та 2-го років навчання.</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На початку </w:t>
      </w:r>
      <w:proofErr w:type="gramStart"/>
      <w:r w:rsidRPr="007C729E">
        <w:rPr>
          <w:rFonts w:ascii="Times New Roman" w:hAnsi="Times New Roman"/>
        </w:rPr>
        <w:t>досл</w:t>
      </w:r>
      <w:proofErr w:type="gramEnd"/>
      <w:r w:rsidRPr="007C729E">
        <w:rPr>
          <w:rFonts w:ascii="Times New Roman" w:hAnsi="Times New Roman"/>
        </w:rPr>
        <w:t>ідження було проведено аналіз навчального процесу у вищому навчальному закладі, що здійснює підготовку  майбутніх фахівців із ТЕМВ, в аспекті проблеми їхньої готовності до інноваційної професійної діяльності.</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Констатувальний етап експерименту передбачав:</w:t>
      </w:r>
    </w:p>
    <w:p w:rsidR="007C729E" w:rsidRPr="007C729E" w:rsidRDefault="007C729E" w:rsidP="007C729E">
      <w:pPr>
        <w:numPr>
          <w:ilvl w:val="0"/>
          <w:numId w:val="4"/>
        </w:numPr>
        <w:tabs>
          <w:tab w:val="left" w:pos="993"/>
        </w:tabs>
        <w:autoSpaceDE w:val="0"/>
        <w:autoSpaceDN w:val="0"/>
        <w:adjustRightInd w:val="0"/>
        <w:spacing w:after="0" w:line="240" w:lineRule="auto"/>
        <w:ind w:left="0" w:firstLine="567"/>
        <w:jc w:val="both"/>
        <w:rPr>
          <w:rFonts w:ascii="Times New Roman" w:hAnsi="Times New Roman"/>
        </w:rPr>
      </w:pPr>
      <w:r w:rsidRPr="007C729E">
        <w:rPr>
          <w:rFonts w:ascii="Times New Roman" w:hAnsi="Times New Roman"/>
        </w:rPr>
        <w:t xml:space="preserve">визначення стану і існуючих </w:t>
      </w:r>
      <w:proofErr w:type="gramStart"/>
      <w:r w:rsidRPr="007C729E">
        <w:rPr>
          <w:rFonts w:ascii="Times New Roman" w:hAnsi="Times New Roman"/>
        </w:rPr>
        <w:t>п</w:t>
      </w:r>
      <w:proofErr w:type="gramEnd"/>
      <w:r w:rsidRPr="007C729E">
        <w:rPr>
          <w:rFonts w:ascii="Times New Roman" w:hAnsi="Times New Roman"/>
        </w:rPr>
        <w:t>ідходів до організації професійної підготовки  майбутніх фахівців із ТЕМВ;</w:t>
      </w:r>
    </w:p>
    <w:p w:rsidR="007C729E" w:rsidRPr="007C729E" w:rsidRDefault="007C729E" w:rsidP="007C729E">
      <w:pPr>
        <w:numPr>
          <w:ilvl w:val="0"/>
          <w:numId w:val="4"/>
        </w:numPr>
        <w:tabs>
          <w:tab w:val="left" w:pos="993"/>
        </w:tabs>
        <w:autoSpaceDE w:val="0"/>
        <w:autoSpaceDN w:val="0"/>
        <w:adjustRightInd w:val="0"/>
        <w:spacing w:after="0" w:line="240" w:lineRule="auto"/>
        <w:ind w:left="0" w:firstLine="567"/>
        <w:jc w:val="both"/>
        <w:rPr>
          <w:rFonts w:ascii="Times New Roman" w:hAnsi="Times New Roman"/>
        </w:rPr>
      </w:pPr>
      <w:r w:rsidRPr="007C729E">
        <w:rPr>
          <w:rFonts w:ascii="Times New Roman" w:hAnsi="Times New Roman"/>
        </w:rPr>
        <w:t>аналіз цілей, завдань, змісту навчальних планів, програм професійно-орієнтованих дисциплін та ступінь їх орієнтації на формування готовності майбутніх фахівців з ТЕМВ до інноваційної професійної діяльності;</w:t>
      </w:r>
    </w:p>
    <w:p w:rsidR="007C729E" w:rsidRPr="007C729E" w:rsidRDefault="007C729E" w:rsidP="007C729E">
      <w:pPr>
        <w:numPr>
          <w:ilvl w:val="0"/>
          <w:numId w:val="4"/>
        </w:numPr>
        <w:tabs>
          <w:tab w:val="left" w:pos="993"/>
        </w:tabs>
        <w:autoSpaceDE w:val="0"/>
        <w:autoSpaceDN w:val="0"/>
        <w:adjustRightInd w:val="0"/>
        <w:spacing w:after="0" w:line="240" w:lineRule="auto"/>
        <w:ind w:left="0" w:firstLine="567"/>
        <w:jc w:val="both"/>
        <w:rPr>
          <w:rFonts w:ascii="Times New Roman" w:hAnsi="Times New Roman"/>
        </w:rPr>
      </w:pPr>
      <w:r w:rsidRPr="007C729E">
        <w:rPr>
          <w:rFonts w:ascii="Times New Roman" w:hAnsi="Times New Roman"/>
        </w:rPr>
        <w:t xml:space="preserve">аналіз засобів, методів, форм професійної </w:t>
      </w:r>
      <w:proofErr w:type="gramStart"/>
      <w:r w:rsidRPr="007C729E">
        <w:rPr>
          <w:rFonts w:ascii="Times New Roman" w:hAnsi="Times New Roman"/>
        </w:rPr>
        <w:t>п</w:t>
      </w:r>
      <w:proofErr w:type="gramEnd"/>
      <w:r w:rsidRPr="007C729E">
        <w:rPr>
          <w:rFonts w:ascii="Times New Roman" w:hAnsi="Times New Roman"/>
        </w:rPr>
        <w:t>ідготовки та їхньої орієнтації на реалізацію інноваційного підходу;</w:t>
      </w:r>
    </w:p>
    <w:p w:rsidR="007C729E" w:rsidRPr="007C729E" w:rsidRDefault="007C729E" w:rsidP="007C729E">
      <w:pPr>
        <w:numPr>
          <w:ilvl w:val="0"/>
          <w:numId w:val="4"/>
        </w:numPr>
        <w:tabs>
          <w:tab w:val="left" w:pos="993"/>
        </w:tabs>
        <w:autoSpaceDE w:val="0"/>
        <w:autoSpaceDN w:val="0"/>
        <w:adjustRightInd w:val="0"/>
        <w:spacing w:after="0" w:line="240" w:lineRule="auto"/>
        <w:ind w:left="0" w:firstLine="567"/>
        <w:jc w:val="both"/>
        <w:rPr>
          <w:rFonts w:ascii="Times New Roman" w:hAnsi="Times New Roman"/>
        </w:rPr>
      </w:pPr>
      <w:r w:rsidRPr="007C729E">
        <w:rPr>
          <w:rFonts w:ascii="Times New Roman" w:hAnsi="Times New Roman"/>
        </w:rPr>
        <w:t>визначення психологічної (особистісної та мотиваційно-ціннісної), когнітивної та діяльнісної готовності майбутніх фахівці</w:t>
      </w:r>
      <w:proofErr w:type="gramStart"/>
      <w:r w:rsidRPr="007C729E">
        <w:rPr>
          <w:rFonts w:ascii="Times New Roman" w:hAnsi="Times New Roman"/>
        </w:rPr>
        <w:t>в</w:t>
      </w:r>
      <w:proofErr w:type="gramEnd"/>
      <w:r w:rsidRPr="007C729E">
        <w:rPr>
          <w:rFonts w:ascii="Times New Roman" w:hAnsi="Times New Roman"/>
        </w:rPr>
        <w:t xml:space="preserve"> до інноваційної професійної діяльності.</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Учасники експерименту були поділені на дві групи (експериментальну та контрольну) для подальшого порівняння результатів упровадження розробленої методики за роками навчання: 2012-2013 навчальний </w:t>
      </w:r>
      <w:proofErr w:type="gramStart"/>
      <w:r w:rsidRPr="007C729E">
        <w:rPr>
          <w:rFonts w:ascii="Times New Roman" w:hAnsi="Times New Roman"/>
        </w:rPr>
        <w:t>р</w:t>
      </w:r>
      <w:proofErr w:type="gramEnd"/>
      <w:r w:rsidRPr="007C729E">
        <w:rPr>
          <w:rFonts w:ascii="Times New Roman" w:hAnsi="Times New Roman"/>
        </w:rPr>
        <w:t xml:space="preserve">ік – контрольна група (КГ), 2013-2014 – експериментальна група (ЕГ). Загалом в експерименті взяли участь 45 </w:t>
      </w:r>
      <w:proofErr w:type="gramStart"/>
      <w:r w:rsidRPr="007C729E">
        <w:rPr>
          <w:rFonts w:ascii="Times New Roman" w:hAnsi="Times New Roman"/>
        </w:rPr>
        <w:t>осіб</w:t>
      </w:r>
      <w:proofErr w:type="gramEnd"/>
      <w:r w:rsidRPr="007C729E">
        <w:rPr>
          <w:rFonts w:ascii="Times New Roman" w:hAnsi="Times New Roman"/>
        </w:rPr>
        <w:t xml:space="preserve"> в експериментальній групі та 45 осіб – у контрольній групі. </w:t>
      </w:r>
    </w:p>
    <w:p w:rsidR="007C729E" w:rsidRPr="007C729E" w:rsidRDefault="007C729E" w:rsidP="007C729E">
      <w:pPr>
        <w:autoSpaceDE w:val="0"/>
        <w:autoSpaceDN w:val="0"/>
        <w:adjustRightInd w:val="0"/>
        <w:spacing w:after="0" w:line="240" w:lineRule="auto"/>
        <w:ind w:firstLine="567"/>
        <w:jc w:val="both"/>
        <w:rPr>
          <w:rFonts w:ascii="Times New Roman" w:hAnsi="Times New Roman"/>
          <w:highlight w:val="lightGray"/>
        </w:rPr>
      </w:pPr>
      <w:r w:rsidRPr="007C729E">
        <w:rPr>
          <w:rFonts w:ascii="Times New Roman" w:hAnsi="Times New Roman"/>
        </w:rPr>
        <w:t xml:space="preserve">Згідно з програмою констатувального етапу експерименту було проведено діагностування </w:t>
      </w:r>
      <w:proofErr w:type="gramStart"/>
      <w:r w:rsidRPr="007C729E">
        <w:rPr>
          <w:rFonts w:ascii="Times New Roman" w:hAnsi="Times New Roman"/>
        </w:rPr>
        <w:t>р</w:t>
      </w:r>
      <w:proofErr w:type="gramEnd"/>
      <w:r w:rsidRPr="007C729E">
        <w:rPr>
          <w:rFonts w:ascii="Times New Roman" w:hAnsi="Times New Roman"/>
        </w:rPr>
        <w:t xml:space="preserve">івня сформованості готовності  майбутніх фахівців із технологій електронних мультимедійних видань до інноваційної професійної діяльності. У ході проведення експерименту відстежувалась динаміка сформованості кожного з компонентів готовності до інноваційної професійної діяльності за визначеними та обґрунтованими критеріями. </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Для визначення сформованості </w:t>
      </w:r>
      <w:proofErr w:type="gramStart"/>
      <w:r w:rsidRPr="007C729E">
        <w:rPr>
          <w:rFonts w:ascii="Times New Roman" w:hAnsi="Times New Roman"/>
        </w:rPr>
        <w:t>кожного</w:t>
      </w:r>
      <w:proofErr w:type="gramEnd"/>
      <w:r w:rsidRPr="007C729E">
        <w:rPr>
          <w:rFonts w:ascii="Times New Roman" w:hAnsi="Times New Roman"/>
        </w:rPr>
        <w:t xml:space="preserve"> з компонентів готовності використовувався комплекс валідних методик діагностики. Діагностичні методики, що використовувались на констатувальному етапі експерименту, можна розподілити за компонентами готовності до інноваційної професійної діяльності: психологічним, когнітивним, діяльнісним.</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proofErr w:type="gramStart"/>
      <w:r w:rsidRPr="007C729E">
        <w:rPr>
          <w:rFonts w:ascii="Times New Roman" w:hAnsi="Times New Roman"/>
        </w:rPr>
        <w:t>Для визначення сформованості психологічного компоненту готовності було обрано комплекс методик для визначення переважаючих цінностей особистості – оновлений ціннісний опитувальник (PVQ-R) Ш. Шварца [5], модифікований опитувальник саморегуляції поведінки, що дозволяє виявити переважаючий тип мотивації інноваційної поведінки, опитувальник для визначення переважаючих потреб по М. Мюррею, шкала самооцінки іновативних якостей особистості (Н. Лєбєд</w:t>
      </w:r>
      <w:proofErr w:type="gramEnd"/>
      <w:r w:rsidRPr="007C729E">
        <w:rPr>
          <w:rFonts w:ascii="Times New Roman" w:hAnsi="Times New Roman"/>
        </w:rPr>
        <w:t>є</w:t>
      </w:r>
      <w:proofErr w:type="gramStart"/>
      <w:r w:rsidRPr="007C729E">
        <w:rPr>
          <w:rFonts w:ascii="Times New Roman" w:hAnsi="Times New Roman"/>
        </w:rPr>
        <w:t>ва, А. Татарко) [3], індикатор Кіртона для визначення типу інноваційного мислення (адаптори – інноватори) [8].</w:t>
      </w:r>
      <w:proofErr w:type="gramEnd"/>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lastRenderedPageBreak/>
        <w:t xml:space="preserve">Для визначення сформованості когнітивного компоненту готовності було розроблено спеціальний тест на визначення </w:t>
      </w:r>
      <w:proofErr w:type="gramStart"/>
      <w:r w:rsidRPr="007C729E">
        <w:rPr>
          <w:rFonts w:ascii="Times New Roman" w:hAnsi="Times New Roman"/>
        </w:rPr>
        <w:t>р</w:t>
      </w:r>
      <w:proofErr w:type="gramEnd"/>
      <w:r w:rsidRPr="007C729E">
        <w:rPr>
          <w:rFonts w:ascii="Times New Roman" w:hAnsi="Times New Roman"/>
        </w:rPr>
        <w:t>івня знань про інноваційну діяльність, про інновації у сфері мультимедіа, методики генерування нових ідей та ін.</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proofErr w:type="gramStart"/>
      <w:r w:rsidRPr="007C729E">
        <w:rPr>
          <w:rFonts w:ascii="Times New Roman" w:hAnsi="Times New Roman"/>
        </w:rPr>
        <w:t>Для визначення сформованості діяльнісного компоненту готовності було обрано метод спостереження та аналіз продуктів діяльності. Для визначення сформованості діяльнісного компоненту готовності були розроблені спеціальні опитувальники за якими експерти визначали наявність сформованого патерну інноваційної поведінки та інноваційність студентських проектів (лабораторних, курсових та дипломних проектів).</w:t>
      </w:r>
      <w:proofErr w:type="gramEnd"/>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Експеримент, що проводився, не суперечив чинній програмі професійної </w:t>
      </w:r>
      <w:proofErr w:type="gramStart"/>
      <w:r w:rsidRPr="007C729E">
        <w:rPr>
          <w:rFonts w:ascii="Times New Roman" w:hAnsi="Times New Roman"/>
        </w:rPr>
        <w:t>п</w:t>
      </w:r>
      <w:proofErr w:type="gramEnd"/>
      <w:r w:rsidRPr="007C729E">
        <w:rPr>
          <w:rFonts w:ascii="Times New Roman" w:hAnsi="Times New Roman"/>
        </w:rPr>
        <w:t>ідготовки фахівців мультимедійної галузі, аналіз і обробка даних в усіх групах здійснювалися з використанням єдиної методики діагностики рівня сформованості кожного з компонентів готовності. Методи діагностики та показники за якими визначалась сформованість кожного з компонентів готовності зазначено у таблиці 1.</w:t>
      </w:r>
    </w:p>
    <w:p w:rsidR="007C729E" w:rsidRPr="007C729E" w:rsidRDefault="007C729E" w:rsidP="007C729E">
      <w:pPr>
        <w:autoSpaceDE w:val="0"/>
        <w:autoSpaceDN w:val="0"/>
        <w:adjustRightInd w:val="0"/>
        <w:spacing w:after="0" w:line="240" w:lineRule="auto"/>
        <w:ind w:firstLine="709"/>
        <w:jc w:val="right"/>
        <w:rPr>
          <w:rFonts w:ascii="Times New Roman" w:hAnsi="Times New Roman"/>
          <w:i/>
        </w:rPr>
      </w:pPr>
      <w:r w:rsidRPr="007C729E">
        <w:rPr>
          <w:rFonts w:ascii="Times New Roman" w:hAnsi="Times New Roman"/>
          <w:i/>
        </w:rPr>
        <w:t>Таблиця 1</w:t>
      </w:r>
    </w:p>
    <w:p w:rsidR="007C729E" w:rsidRPr="007C729E" w:rsidRDefault="007C729E" w:rsidP="007C729E">
      <w:pPr>
        <w:autoSpaceDE w:val="0"/>
        <w:autoSpaceDN w:val="0"/>
        <w:adjustRightInd w:val="0"/>
        <w:spacing w:after="0" w:line="240" w:lineRule="auto"/>
        <w:jc w:val="center"/>
        <w:rPr>
          <w:rFonts w:ascii="Times New Roman" w:hAnsi="Times New Roman"/>
        </w:rPr>
      </w:pPr>
      <w:r w:rsidRPr="007C729E">
        <w:rPr>
          <w:rFonts w:ascii="Times New Roman" w:hAnsi="Times New Roman"/>
        </w:rPr>
        <w:t xml:space="preserve">Методи діагностики, критерії </w:t>
      </w:r>
      <w:r w:rsidRPr="007C729E">
        <w:rPr>
          <w:rFonts w:ascii="Times New Roman" w:hAnsi="Times New Roman"/>
        </w:rPr>
        <w:br/>
        <w:t>та показники сформованості готовності до інноваційної професійної діяльності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8"/>
        <w:gridCol w:w="1304"/>
        <w:gridCol w:w="1787"/>
        <w:gridCol w:w="1474"/>
        <w:gridCol w:w="1526"/>
        <w:gridCol w:w="1467"/>
      </w:tblGrid>
      <w:tr w:rsidR="007C729E" w:rsidRPr="00F43886" w:rsidTr="002D1329">
        <w:trPr>
          <w:trHeight w:val="440"/>
        </w:trPr>
        <w:tc>
          <w:tcPr>
            <w:tcW w:w="775" w:type="pct"/>
          </w:tcPr>
          <w:p w:rsidR="007C729E" w:rsidRPr="007C729E" w:rsidRDefault="007C729E" w:rsidP="007C729E">
            <w:pPr>
              <w:autoSpaceDE w:val="0"/>
              <w:autoSpaceDN w:val="0"/>
              <w:adjustRightInd w:val="0"/>
              <w:spacing w:after="0" w:line="240" w:lineRule="auto"/>
              <w:rPr>
                <w:rFonts w:ascii="Times New Roman" w:hAnsi="Times New Roman"/>
                <w:b/>
                <w:sz w:val="18"/>
                <w:szCs w:val="18"/>
              </w:rPr>
            </w:pPr>
            <w:r w:rsidRPr="007C729E">
              <w:rPr>
                <w:rFonts w:ascii="Times New Roman" w:hAnsi="Times New Roman"/>
                <w:b/>
                <w:sz w:val="18"/>
                <w:szCs w:val="18"/>
              </w:rPr>
              <w:t>Компоненти</w:t>
            </w:r>
          </w:p>
          <w:p w:rsidR="007C729E" w:rsidRPr="007C729E" w:rsidRDefault="007C729E" w:rsidP="007C729E">
            <w:pPr>
              <w:autoSpaceDE w:val="0"/>
              <w:autoSpaceDN w:val="0"/>
              <w:adjustRightInd w:val="0"/>
              <w:spacing w:after="0" w:line="240" w:lineRule="auto"/>
              <w:rPr>
                <w:rFonts w:ascii="Times New Roman" w:hAnsi="Times New Roman"/>
                <w:b/>
                <w:sz w:val="18"/>
                <w:szCs w:val="18"/>
              </w:rPr>
            </w:pPr>
          </w:p>
        </w:tc>
        <w:tc>
          <w:tcPr>
            <w:tcW w:w="729" w:type="pct"/>
            <w:shd w:val="clear" w:color="auto" w:fill="auto"/>
          </w:tcPr>
          <w:p w:rsidR="007C729E" w:rsidRPr="007C729E" w:rsidRDefault="007C729E" w:rsidP="007C729E">
            <w:pPr>
              <w:autoSpaceDE w:val="0"/>
              <w:autoSpaceDN w:val="0"/>
              <w:adjustRightInd w:val="0"/>
              <w:spacing w:after="0" w:line="240" w:lineRule="auto"/>
              <w:jc w:val="center"/>
              <w:rPr>
                <w:rFonts w:ascii="Times New Roman" w:hAnsi="Times New Roman"/>
                <w:b/>
                <w:sz w:val="18"/>
                <w:szCs w:val="18"/>
              </w:rPr>
            </w:pPr>
            <w:r w:rsidRPr="007C729E">
              <w:rPr>
                <w:rFonts w:ascii="Times New Roman" w:hAnsi="Times New Roman"/>
                <w:b/>
                <w:sz w:val="18"/>
                <w:szCs w:val="18"/>
              </w:rPr>
              <w:t>Когнітивний компонент</w:t>
            </w:r>
          </w:p>
        </w:tc>
        <w:tc>
          <w:tcPr>
            <w:tcW w:w="1823" w:type="pct"/>
            <w:gridSpan w:val="2"/>
            <w:shd w:val="clear" w:color="auto" w:fill="auto"/>
          </w:tcPr>
          <w:p w:rsidR="007C729E" w:rsidRPr="007C729E" w:rsidRDefault="007C729E" w:rsidP="007C729E">
            <w:pPr>
              <w:autoSpaceDE w:val="0"/>
              <w:autoSpaceDN w:val="0"/>
              <w:adjustRightInd w:val="0"/>
              <w:spacing w:after="0" w:line="240" w:lineRule="auto"/>
              <w:ind w:firstLine="4"/>
              <w:jc w:val="center"/>
              <w:rPr>
                <w:rFonts w:ascii="Times New Roman" w:hAnsi="Times New Roman"/>
                <w:b/>
                <w:sz w:val="18"/>
                <w:szCs w:val="18"/>
              </w:rPr>
            </w:pPr>
            <w:r w:rsidRPr="007C729E">
              <w:rPr>
                <w:rFonts w:ascii="Times New Roman" w:hAnsi="Times New Roman"/>
                <w:b/>
                <w:sz w:val="18"/>
                <w:szCs w:val="18"/>
              </w:rPr>
              <w:t xml:space="preserve">Психологічний </w:t>
            </w:r>
            <w:r w:rsidRPr="007C729E">
              <w:rPr>
                <w:rFonts w:ascii="Times New Roman" w:hAnsi="Times New Roman"/>
                <w:b/>
                <w:sz w:val="18"/>
                <w:szCs w:val="18"/>
              </w:rPr>
              <w:br/>
              <w:t>компонент</w:t>
            </w:r>
          </w:p>
        </w:tc>
        <w:tc>
          <w:tcPr>
            <w:tcW w:w="1673" w:type="pct"/>
            <w:gridSpan w:val="2"/>
            <w:shd w:val="clear" w:color="auto" w:fill="auto"/>
          </w:tcPr>
          <w:p w:rsidR="007C729E" w:rsidRPr="007C729E" w:rsidRDefault="007C729E" w:rsidP="007C729E">
            <w:pPr>
              <w:autoSpaceDE w:val="0"/>
              <w:autoSpaceDN w:val="0"/>
              <w:adjustRightInd w:val="0"/>
              <w:spacing w:after="0" w:line="240" w:lineRule="auto"/>
              <w:jc w:val="center"/>
              <w:rPr>
                <w:rFonts w:ascii="Times New Roman" w:hAnsi="Times New Roman"/>
                <w:b/>
                <w:sz w:val="18"/>
                <w:szCs w:val="18"/>
              </w:rPr>
            </w:pPr>
            <w:r w:rsidRPr="007C729E">
              <w:rPr>
                <w:rFonts w:ascii="Times New Roman" w:hAnsi="Times New Roman"/>
                <w:b/>
                <w:sz w:val="18"/>
                <w:szCs w:val="18"/>
              </w:rPr>
              <w:t xml:space="preserve">Діяльнісний </w:t>
            </w:r>
            <w:r w:rsidRPr="007C729E">
              <w:rPr>
                <w:rFonts w:ascii="Times New Roman" w:hAnsi="Times New Roman"/>
                <w:b/>
                <w:sz w:val="18"/>
                <w:szCs w:val="18"/>
              </w:rPr>
              <w:br/>
              <w:t>компонент</w:t>
            </w:r>
          </w:p>
        </w:tc>
      </w:tr>
      <w:tr w:rsidR="007C729E" w:rsidRPr="00F43886" w:rsidTr="002D1329">
        <w:trPr>
          <w:trHeight w:val="418"/>
        </w:trPr>
        <w:tc>
          <w:tcPr>
            <w:tcW w:w="775" w:type="pct"/>
          </w:tcPr>
          <w:p w:rsidR="007C729E" w:rsidRPr="007C729E" w:rsidRDefault="007C729E" w:rsidP="007C729E">
            <w:pPr>
              <w:autoSpaceDE w:val="0"/>
              <w:autoSpaceDN w:val="0"/>
              <w:adjustRightInd w:val="0"/>
              <w:spacing w:after="0" w:line="240" w:lineRule="auto"/>
              <w:rPr>
                <w:rFonts w:ascii="Times New Roman" w:hAnsi="Times New Roman"/>
                <w:b/>
                <w:sz w:val="18"/>
                <w:szCs w:val="18"/>
              </w:rPr>
            </w:pPr>
            <w:r w:rsidRPr="007C729E">
              <w:rPr>
                <w:rFonts w:ascii="Times New Roman" w:hAnsi="Times New Roman"/>
                <w:b/>
                <w:sz w:val="18"/>
                <w:szCs w:val="18"/>
              </w:rPr>
              <w:t>Критерії</w:t>
            </w:r>
          </w:p>
        </w:tc>
        <w:tc>
          <w:tcPr>
            <w:tcW w:w="729" w:type="pct"/>
            <w:shd w:val="clear" w:color="auto" w:fill="auto"/>
          </w:tcPr>
          <w:p w:rsidR="007C729E" w:rsidRPr="007C729E" w:rsidRDefault="007C729E" w:rsidP="007C729E">
            <w:pPr>
              <w:autoSpaceDE w:val="0"/>
              <w:autoSpaceDN w:val="0"/>
              <w:adjustRightInd w:val="0"/>
              <w:spacing w:after="0" w:line="240" w:lineRule="auto"/>
              <w:jc w:val="center"/>
              <w:rPr>
                <w:rFonts w:ascii="Times New Roman" w:hAnsi="Times New Roman"/>
                <w:sz w:val="18"/>
                <w:szCs w:val="18"/>
              </w:rPr>
            </w:pPr>
            <w:r w:rsidRPr="007C729E">
              <w:rPr>
                <w:rFonts w:ascii="Times New Roman" w:hAnsi="Times New Roman"/>
                <w:sz w:val="18"/>
                <w:szCs w:val="18"/>
              </w:rPr>
              <w:t>Когнітивний</w:t>
            </w:r>
          </w:p>
        </w:tc>
        <w:tc>
          <w:tcPr>
            <w:tcW w:w="999" w:type="pct"/>
            <w:shd w:val="clear" w:color="auto" w:fill="auto"/>
          </w:tcPr>
          <w:p w:rsidR="007C729E" w:rsidRPr="007C729E" w:rsidRDefault="007C729E" w:rsidP="007C729E">
            <w:pPr>
              <w:autoSpaceDE w:val="0"/>
              <w:autoSpaceDN w:val="0"/>
              <w:adjustRightInd w:val="0"/>
              <w:spacing w:after="0" w:line="240" w:lineRule="auto"/>
              <w:ind w:firstLine="4"/>
              <w:jc w:val="center"/>
              <w:rPr>
                <w:rFonts w:ascii="Times New Roman" w:hAnsi="Times New Roman"/>
                <w:sz w:val="18"/>
                <w:szCs w:val="18"/>
              </w:rPr>
            </w:pPr>
            <w:r w:rsidRPr="007C729E">
              <w:rPr>
                <w:rFonts w:ascii="Times New Roman" w:hAnsi="Times New Roman"/>
                <w:sz w:val="18"/>
                <w:szCs w:val="18"/>
              </w:rPr>
              <w:t>Мотиваційно-ціннісний</w:t>
            </w:r>
          </w:p>
        </w:tc>
        <w:tc>
          <w:tcPr>
            <w:tcW w:w="824" w:type="pct"/>
            <w:shd w:val="clear" w:color="auto" w:fill="auto"/>
          </w:tcPr>
          <w:p w:rsidR="007C729E" w:rsidRPr="007C729E" w:rsidRDefault="007C729E" w:rsidP="007C729E">
            <w:pPr>
              <w:autoSpaceDE w:val="0"/>
              <w:autoSpaceDN w:val="0"/>
              <w:adjustRightInd w:val="0"/>
              <w:spacing w:after="0" w:line="240" w:lineRule="auto"/>
              <w:ind w:firstLine="4"/>
              <w:jc w:val="center"/>
              <w:rPr>
                <w:rFonts w:ascii="Times New Roman" w:hAnsi="Times New Roman"/>
                <w:sz w:val="18"/>
                <w:szCs w:val="18"/>
              </w:rPr>
            </w:pPr>
            <w:r w:rsidRPr="007C729E">
              <w:rPr>
                <w:rFonts w:ascii="Times New Roman" w:hAnsi="Times New Roman"/>
                <w:sz w:val="18"/>
                <w:szCs w:val="18"/>
              </w:rPr>
              <w:t>Особистісний</w:t>
            </w:r>
          </w:p>
        </w:tc>
        <w:tc>
          <w:tcPr>
            <w:tcW w:w="853" w:type="pct"/>
            <w:shd w:val="clear" w:color="auto" w:fill="auto"/>
          </w:tcPr>
          <w:p w:rsidR="007C729E" w:rsidRPr="007C729E" w:rsidRDefault="007C729E" w:rsidP="007C729E">
            <w:pPr>
              <w:autoSpaceDE w:val="0"/>
              <w:autoSpaceDN w:val="0"/>
              <w:adjustRightInd w:val="0"/>
              <w:spacing w:after="0" w:line="240" w:lineRule="auto"/>
              <w:ind w:firstLine="3"/>
              <w:jc w:val="center"/>
              <w:rPr>
                <w:rFonts w:ascii="Times New Roman" w:hAnsi="Times New Roman"/>
                <w:sz w:val="18"/>
                <w:szCs w:val="18"/>
              </w:rPr>
            </w:pPr>
            <w:r w:rsidRPr="007C729E">
              <w:rPr>
                <w:rFonts w:ascii="Times New Roman" w:hAnsi="Times New Roman"/>
                <w:sz w:val="18"/>
                <w:szCs w:val="18"/>
              </w:rPr>
              <w:t>Поведінковий</w:t>
            </w:r>
          </w:p>
        </w:tc>
        <w:tc>
          <w:tcPr>
            <w:tcW w:w="820" w:type="pct"/>
            <w:shd w:val="clear" w:color="auto" w:fill="auto"/>
          </w:tcPr>
          <w:p w:rsidR="007C729E" w:rsidRPr="007C729E" w:rsidRDefault="007C729E" w:rsidP="007C729E">
            <w:pPr>
              <w:autoSpaceDE w:val="0"/>
              <w:autoSpaceDN w:val="0"/>
              <w:adjustRightInd w:val="0"/>
              <w:spacing w:after="0" w:line="240" w:lineRule="auto"/>
              <w:ind w:firstLine="38"/>
              <w:jc w:val="center"/>
              <w:rPr>
                <w:rFonts w:ascii="Times New Roman" w:hAnsi="Times New Roman"/>
                <w:sz w:val="18"/>
                <w:szCs w:val="18"/>
              </w:rPr>
            </w:pPr>
            <w:r w:rsidRPr="007C729E">
              <w:rPr>
                <w:rFonts w:ascii="Times New Roman" w:hAnsi="Times New Roman"/>
                <w:sz w:val="18"/>
                <w:szCs w:val="18"/>
              </w:rPr>
              <w:t>ІППД*</w:t>
            </w:r>
          </w:p>
        </w:tc>
      </w:tr>
      <w:tr w:rsidR="007C729E" w:rsidRPr="00F43886" w:rsidTr="002D1329">
        <w:tc>
          <w:tcPr>
            <w:tcW w:w="775" w:type="pct"/>
          </w:tcPr>
          <w:p w:rsidR="007C729E" w:rsidRPr="007C729E" w:rsidRDefault="007C729E" w:rsidP="007C729E">
            <w:pPr>
              <w:autoSpaceDE w:val="0"/>
              <w:autoSpaceDN w:val="0"/>
              <w:adjustRightInd w:val="0"/>
              <w:spacing w:after="0" w:line="240" w:lineRule="auto"/>
              <w:rPr>
                <w:rFonts w:ascii="Times New Roman" w:hAnsi="Times New Roman"/>
                <w:b/>
                <w:sz w:val="18"/>
                <w:szCs w:val="18"/>
              </w:rPr>
            </w:pPr>
            <w:r w:rsidRPr="007C729E">
              <w:rPr>
                <w:rFonts w:ascii="Times New Roman" w:hAnsi="Times New Roman"/>
                <w:b/>
                <w:sz w:val="18"/>
                <w:szCs w:val="18"/>
              </w:rPr>
              <w:t>Методи діагностики</w:t>
            </w:r>
          </w:p>
        </w:tc>
        <w:tc>
          <w:tcPr>
            <w:tcW w:w="729" w:type="pct"/>
            <w:shd w:val="clear" w:color="auto" w:fill="auto"/>
          </w:tcPr>
          <w:p w:rsidR="007C729E" w:rsidRPr="007C729E" w:rsidRDefault="007C729E" w:rsidP="007C729E">
            <w:pPr>
              <w:autoSpaceDE w:val="0"/>
              <w:autoSpaceDN w:val="0"/>
              <w:adjustRightInd w:val="0"/>
              <w:spacing w:after="0" w:line="240" w:lineRule="auto"/>
              <w:rPr>
                <w:rFonts w:ascii="Times New Roman" w:hAnsi="Times New Roman"/>
                <w:sz w:val="18"/>
                <w:szCs w:val="18"/>
              </w:rPr>
            </w:pPr>
            <w:r w:rsidRPr="007C729E">
              <w:rPr>
                <w:rFonts w:ascii="Times New Roman" w:hAnsi="Times New Roman"/>
                <w:sz w:val="18"/>
                <w:szCs w:val="18"/>
              </w:rPr>
              <w:t>Тестування</w:t>
            </w:r>
          </w:p>
        </w:tc>
        <w:tc>
          <w:tcPr>
            <w:tcW w:w="999" w:type="pct"/>
            <w:shd w:val="clear" w:color="auto" w:fill="auto"/>
          </w:tcPr>
          <w:p w:rsidR="007C729E" w:rsidRPr="007C729E" w:rsidRDefault="007C729E" w:rsidP="007C729E">
            <w:pPr>
              <w:autoSpaceDE w:val="0"/>
              <w:autoSpaceDN w:val="0"/>
              <w:adjustRightInd w:val="0"/>
              <w:spacing w:after="0" w:line="240" w:lineRule="auto"/>
              <w:ind w:firstLine="4"/>
              <w:rPr>
                <w:rFonts w:ascii="Times New Roman" w:hAnsi="Times New Roman"/>
                <w:sz w:val="18"/>
                <w:szCs w:val="18"/>
              </w:rPr>
            </w:pPr>
            <w:r w:rsidRPr="007C729E">
              <w:rPr>
                <w:rFonts w:ascii="Times New Roman" w:hAnsi="Times New Roman"/>
                <w:sz w:val="18"/>
                <w:szCs w:val="18"/>
              </w:rPr>
              <w:t>Анкетування</w:t>
            </w:r>
          </w:p>
        </w:tc>
        <w:tc>
          <w:tcPr>
            <w:tcW w:w="824" w:type="pct"/>
            <w:shd w:val="clear" w:color="auto" w:fill="auto"/>
          </w:tcPr>
          <w:p w:rsidR="007C729E" w:rsidRPr="007C729E" w:rsidRDefault="007C729E" w:rsidP="007C729E">
            <w:pPr>
              <w:autoSpaceDE w:val="0"/>
              <w:autoSpaceDN w:val="0"/>
              <w:adjustRightInd w:val="0"/>
              <w:spacing w:after="0" w:line="240" w:lineRule="auto"/>
              <w:ind w:firstLine="4"/>
              <w:rPr>
                <w:rFonts w:ascii="Times New Roman" w:hAnsi="Times New Roman"/>
                <w:sz w:val="18"/>
                <w:szCs w:val="18"/>
              </w:rPr>
            </w:pPr>
            <w:r w:rsidRPr="007C729E">
              <w:rPr>
                <w:rFonts w:ascii="Times New Roman" w:hAnsi="Times New Roman"/>
                <w:sz w:val="18"/>
                <w:szCs w:val="18"/>
              </w:rPr>
              <w:t>Анкетування</w:t>
            </w:r>
          </w:p>
        </w:tc>
        <w:tc>
          <w:tcPr>
            <w:tcW w:w="853" w:type="pct"/>
            <w:shd w:val="clear" w:color="auto" w:fill="auto"/>
          </w:tcPr>
          <w:p w:rsidR="007C729E" w:rsidRPr="007C729E" w:rsidRDefault="007C729E" w:rsidP="007C729E">
            <w:pPr>
              <w:autoSpaceDE w:val="0"/>
              <w:autoSpaceDN w:val="0"/>
              <w:adjustRightInd w:val="0"/>
              <w:spacing w:after="0" w:line="240" w:lineRule="auto"/>
              <w:ind w:firstLine="3"/>
              <w:rPr>
                <w:rFonts w:ascii="Times New Roman" w:hAnsi="Times New Roman"/>
                <w:sz w:val="18"/>
                <w:szCs w:val="18"/>
              </w:rPr>
            </w:pPr>
            <w:r w:rsidRPr="007C729E">
              <w:rPr>
                <w:rFonts w:ascii="Times New Roman" w:hAnsi="Times New Roman"/>
                <w:sz w:val="18"/>
                <w:szCs w:val="18"/>
              </w:rPr>
              <w:t>Спостереження</w:t>
            </w:r>
          </w:p>
        </w:tc>
        <w:tc>
          <w:tcPr>
            <w:tcW w:w="820" w:type="pct"/>
            <w:shd w:val="clear" w:color="auto" w:fill="auto"/>
          </w:tcPr>
          <w:p w:rsidR="007C729E" w:rsidRPr="007C729E" w:rsidRDefault="007C729E" w:rsidP="007C729E">
            <w:pPr>
              <w:autoSpaceDE w:val="0"/>
              <w:autoSpaceDN w:val="0"/>
              <w:adjustRightInd w:val="0"/>
              <w:spacing w:after="0" w:line="240" w:lineRule="auto"/>
              <w:ind w:firstLine="38"/>
              <w:rPr>
                <w:rFonts w:ascii="Times New Roman" w:hAnsi="Times New Roman"/>
                <w:sz w:val="18"/>
                <w:szCs w:val="18"/>
              </w:rPr>
            </w:pPr>
            <w:r w:rsidRPr="007C729E">
              <w:rPr>
                <w:rFonts w:ascii="Times New Roman" w:hAnsi="Times New Roman"/>
                <w:sz w:val="18"/>
                <w:szCs w:val="18"/>
              </w:rPr>
              <w:t>Аналіз продуктів діяльності</w:t>
            </w:r>
          </w:p>
        </w:tc>
      </w:tr>
      <w:tr w:rsidR="007C729E" w:rsidRPr="00F43886" w:rsidTr="002D1329">
        <w:tc>
          <w:tcPr>
            <w:tcW w:w="775" w:type="pct"/>
          </w:tcPr>
          <w:p w:rsidR="007C729E" w:rsidRPr="007C729E" w:rsidRDefault="007C729E" w:rsidP="007C729E">
            <w:pPr>
              <w:autoSpaceDE w:val="0"/>
              <w:autoSpaceDN w:val="0"/>
              <w:adjustRightInd w:val="0"/>
              <w:spacing w:after="0" w:line="240" w:lineRule="auto"/>
              <w:rPr>
                <w:rFonts w:ascii="Times New Roman" w:hAnsi="Times New Roman"/>
                <w:b/>
                <w:sz w:val="18"/>
                <w:szCs w:val="18"/>
              </w:rPr>
            </w:pPr>
            <w:r w:rsidRPr="007C729E">
              <w:rPr>
                <w:rFonts w:ascii="Times New Roman" w:hAnsi="Times New Roman"/>
                <w:b/>
                <w:sz w:val="18"/>
                <w:szCs w:val="18"/>
              </w:rPr>
              <w:t>Показники</w:t>
            </w:r>
          </w:p>
        </w:tc>
        <w:tc>
          <w:tcPr>
            <w:tcW w:w="729" w:type="pct"/>
            <w:shd w:val="clear" w:color="auto" w:fill="auto"/>
          </w:tcPr>
          <w:p w:rsidR="007C729E" w:rsidRPr="007C729E" w:rsidRDefault="007C729E" w:rsidP="007C729E">
            <w:pPr>
              <w:autoSpaceDE w:val="0"/>
              <w:autoSpaceDN w:val="0"/>
              <w:adjustRightInd w:val="0"/>
              <w:spacing w:after="0" w:line="240" w:lineRule="auto"/>
              <w:rPr>
                <w:rFonts w:ascii="Times New Roman" w:hAnsi="Times New Roman"/>
                <w:b/>
                <w:sz w:val="18"/>
                <w:szCs w:val="18"/>
              </w:rPr>
            </w:pPr>
            <w:r w:rsidRPr="007C729E">
              <w:rPr>
                <w:rFonts w:ascii="Times New Roman" w:hAnsi="Times New Roman"/>
                <w:b/>
                <w:sz w:val="18"/>
                <w:szCs w:val="18"/>
              </w:rPr>
              <w:t xml:space="preserve">Знання теорії інноваційної професійної діяльності </w:t>
            </w:r>
            <w:r w:rsidRPr="007C729E">
              <w:rPr>
                <w:rFonts w:ascii="Times New Roman" w:hAnsi="Times New Roman"/>
                <w:sz w:val="18"/>
                <w:szCs w:val="18"/>
              </w:rPr>
              <w:t>(теоретичні відомості про особливості інноваційної професійної діяльності, інноватику, інноваційні процеси, інноваційні проекти та ін.)</w:t>
            </w:r>
          </w:p>
        </w:tc>
        <w:tc>
          <w:tcPr>
            <w:tcW w:w="999" w:type="pct"/>
            <w:shd w:val="clear" w:color="auto" w:fill="auto"/>
          </w:tcPr>
          <w:p w:rsidR="007C729E" w:rsidRPr="007C729E" w:rsidRDefault="007C729E" w:rsidP="007C729E">
            <w:pPr>
              <w:autoSpaceDE w:val="0"/>
              <w:autoSpaceDN w:val="0"/>
              <w:adjustRightInd w:val="0"/>
              <w:spacing w:after="0" w:line="240" w:lineRule="auto"/>
              <w:ind w:firstLine="4"/>
              <w:rPr>
                <w:rFonts w:ascii="Times New Roman" w:hAnsi="Times New Roman"/>
                <w:b/>
                <w:sz w:val="18"/>
                <w:szCs w:val="18"/>
              </w:rPr>
            </w:pPr>
            <w:proofErr w:type="gramStart"/>
            <w:r w:rsidRPr="007C729E">
              <w:rPr>
                <w:rFonts w:ascii="Times New Roman" w:hAnsi="Times New Roman"/>
                <w:b/>
                <w:sz w:val="18"/>
                <w:szCs w:val="18"/>
              </w:rPr>
              <w:t>Ц</w:t>
            </w:r>
            <w:proofErr w:type="gramEnd"/>
            <w:r w:rsidRPr="007C729E">
              <w:rPr>
                <w:rFonts w:ascii="Times New Roman" w:hAnsi="Times New Roman"/>
                <w:b/>
                <w:sz w:val="18"/>
                <w:szCs w:val="18"/>
              </w:rPr>
              <w:t>інності:</w:t>
            </w:r>
          </w:p>
          <w:p w:rsidR="007C729E" w:rsidRPr="007C729E" w:rsidRDefault="007C729E" w:rsidP="007C729E">
            <w:pPr>
              <w:autoSpaceDE w:val="0"/>
              <w:autoSpaceDN w:val="0"/>
              <w:adjustRightInd w:val="0"/>
              <w:spacing w:after="0" w:line="240" w:lineRule="auto"/>
              <w:ind w:firstLine="4"/>
              <w:rPr>
                <w:rFonts w:ascii="Times New Roman" w:hAnsi="Times New Roman"/>
                <w:sz w:val="18"/>
                <w:szCs w:val="18"/>
              </w:rPr>
            </w:pPr>
            <w:r w:rsidRPr="007C729E">
              <w:rPr>
                <w:rFonts w:ascii="Times New Roman" w:hAnsi="Times New Roman"/>
                <w:sz w:val="18"/>
                <w:szCs w:val="18"/>
              </w:rPr>
              <w:t>самостійність дій</w:t>
            </w:r>
            <w:proofErr w:type="gramStart"/>
            <w:r w:rsidRPr="007C729E">
              <w:rPr>
                <w:rFonts w:ascii="Times New Roman" w:hAnsi="Times New Roman"/>
                <w:sz w:val="18"/>
                <w:szCs w:val="18"/>
              </w:rPr>
              <w:t>,с</w:t>
            </w:r>
            <w:proofErr w:type="gramEnd"/>
            <w:r w:rsidRPr="007C729E">
              <w:rPr>
                <w:rFonts w:ascii="Times New Roman" w:hAnsi="Times New Roman"/>
                <w:sz w:val="18"/>
                <w:szCs w:val="18"/>
              </w:rPr>
              <w:t>амостійність думок, стимуляція (повнота життєвих відчуттів, тяга до різноманітності, новизни, ризику)</w:t>
            </w:r>
          </w:p>
          <w:p w:rsidR="007C729E" w:rsidRPr="007C729E" w:rsidRDefault="007C729E" w:rsidP="007C729E">
            <w:pPr>
              <w:autoSpaceDE w:val="0"/>
              <w:autoSpaceDN w:val="0"/>
              <w:adjustRightInd w:val="0"/>
              <w:spacing w:after="0" w:line="240" w:lineRule="auto"/>
              <w:ind w:firstLine="4"/>
              <w:rPr>
                <w:rFonts w:ascii="Times New Roman" w:hAnsi="Times New Roman"/>
                <w:b/>
                <w:sz w:val="18"/>
                <w:szCs w:val="18"/>
              </w:rPr>
            </w:pPr>
            <w:r w:rsidRPr="007C729E">
              <w:rPr>
                <w:rFonts w:ascii="Times New Roman" w:hAnsi="Times New Roman"/>
                <w:b/>
                <w:sz w:val="18"/>
                <w:szCs w:val="18"/>
              </w:rPr>
              <w:t>Потреби:</w:t>
            </w:r>
          </w:p>
          <w:p w:rsidR="007C729E" w:rsidRPr="007C729E" w:rsidRDefault="007C729E" w:rsidP="007C729E">
            <w:pPr>
              <w:autoSpaceDE w:val="0"/>
              <w:autoSpaceDN w:val="0"/>
              <w:adjustRightInd w:val="0"/>
              <w:spacing w:after="0" w:line="240" w:lineRule="auto"/>
              <w:ind w:firstLine="4"/>
              <w:rPr>
                <w:rFonts w:ascii="Times New Roman" w:hAnsi="Times New Roman"/>
                <w:sz w:val="18"/>
                <w:szCs w:val="18"/>
              </w:rPr>
            </w:pPr>
            <w:r w:rsidRPr="007C729E">
              <w:rPr>
                <w:rFonts w:ascii="Times New Roman" w:hAnsi="Times New Roman"/>
                <w:sz w:val="18"/>
                <w:szCs w:val="18"/>
              </w:rPr>
              <w:t xml:space="preserve">мотивація досягнення, </w:t>
            </w:r>
          </w:p>
          <w:p w:rsidR="007C729E" w:rsidRPr="007C729E" w:rsidRDefault="007C729E" w:rsidP="007C729E">
            <w:pPr>
              <w:autoSpaceDE w:val="0"/>
              <w:autoSpaceDN w:val="0"/>
              <w:adjustRightInd w:val="0"/>
              <w:spacing w:after="0" w:line="240" w:lineRule="auto"/>
              <w:ind w:firstLine="4"/>
              <w:rPr>
                <w:rFonts w:ascii="Times New Roman" w:hAnsi="Times New Roman"/>
                <w:sz w:val="18"/>
                <w:szCs w:val="18"/>
              </w:rPr>
            </w:pPr>
            <w:r w:rsidRPr="007C729E">
              <w:rPr>
                <w:rFonts w:ascii="Times New Roman" w:hAnsi="Times New Roman"/>
                <w:sz w:val="18"/>
                <w:szCs w:val="18"/>
              </w:rPr>
              <w:t xml:space="preserve">потреба самопізнання </w:t>
            </w:r>
          </w:p>
          <w:p w:rsidR="007C729E" w:rsidRPr="007C729E" w:rsidRDefault="007C729E" w:rsidP="007C729E">
            <w:pPr>
              <w:autoSpaceDE w:val="0"/>
              <w:autoSpaceDN w:val="0"/>
              <w:adjustRightInd w:val="0"/>
              <w:spacing w:after="0" w:line="240" w:lineRule="auto"/>
              <w:ind w:firstLine="4"/>
              <w:rPr>
                <w:rFonts w:ascii="Times New Roman" w:hAnsi="Times New Roman"/>
                <w:sz w:val="18"/>
                <w:szCs w:val="18"/>
              </w:rPr>
            </w:pPr>
            <w:r w:rsidRPr="007C729E">
              <w:rPr>
                <w:rFonts w:ascii="Times New Roman" w:hAnsi="Times New Roman"/>
                <w:sz w:val="18"/>
                <w:szCs w:val="18"/>
              </w:rPr>
              <w:t xml:space="preserve">потреба змін, </w:t>
            </w:r>
          </w:p>
          <w:p w:rsidR="007C729E" w:rsidRPr="007C729E" w:rsidRDefault="007C729E" w:rsidP="007C729E">
            <w:pPr>
              <w:autoSpaceDE w:val="0"/>
              <w:autoSpaceDN w:val="0"/>
              <w:adjustRightInd w:val="0"/>
              <w:spacing w:after="0" w:line="240" w:lineRule="auto"/>
              <w:ind w:firstLine="4"/>
              <w:rPr>
                <w:rFonts w:ascii="Times New Roman" w:hAnsi="Times New Roman"/>
                <w:sz w:val="18"/>
                <w:szCs w:val="18"/>
              </w:rPr>
            </w:pPr>
            <w:proofErr w:type="gramStart"/>
            <w:r w:rsidRPr="007C729E">
              <w:rPr>
                <w:rFonts w:ascii="Times New Roman" w:hAnsi="Times New Roman"/>
                <w:sz w:val="18"/>
                <w:szCs w:val="18"/>
              </w:rPr>
              <w:t>ст</w:t>
            </w:r>
            <w:proofErr w:type="gramEnd"/>
            <w:r w:rsidRPr="007C729E">
              <w:rPr>
                <w:rFonts w:ascii="Times New Roman" w:hAnsi="Times New Roman"/>
                <w:sz w:val="18"/>
                <w:szCs w:val="18"/>
              </w:rPr>
              <w:t>ійкість в досягненні цілей (витривалість)</w:t>
            </w:r>
          </w:p>
        </w:tc>
        <w:tc>
          <w:tcPr>
            <w:tcW w:w="824" w:type="pct"/>
            <w:shd w:val="clear" w:color="auto" w:fill="auto"/>
          </w:tcPr>
          <w:p w:rsidR="007C729E" w:rsidRPr="007C729E" w:rsidRDefault="007C729E" w:rsidP="007C729E">
            <w:pPr>
              <w:autoSpaceDE w:val="0"/>
              <w:autoSpaceDN w:val="0"/>
              <w:adjustRightInd w:val="0"/>
              <w:spacing w:after="0" w:line="240" w:lineRule="auto"/>
              <w:ind w:firstLine="4"/>
              <w:rPr>
                <w:rFonts w:ascii="Times New Roman" w:hAnsi="Times New Roman"/>
                <w:sz w:val="18"/>
                <w:szCs w:val="18"/>
              </w:rPr>
            </w:pPr>
            <w:r w:rsidRPr="007C729E">
              <w:rPr>
                <w:rFonts w:ascii="Times New Roman" w:hAnsi="Times New Roman"/>
                <w:b/>
                <w:sz w:val="18"/>
                <w:szCs w:val="18"/>
              </w:rPr>
              <w:t>Якості</w:t>
            </w:r>
            <w:r w:rsidRPr="007C729E">
              <w:rPr>
                <w:rFonts w:ascii="Times New Roman" w:hAnsi="Times New Roman"/>
                <w:sz w:val="18"/>
                <w:szCs w:val="18"/>
              </w:rPr>
              <w:t>: бажання займатися творчістю,</w:t>
            </w:r>
          </w:p>
          <w:p w:rsidR="007C729E" w:rsidRPr="007C729E" w:rsidRDefault="007C729E" w:rsidP="007C729E">
            <w:pPr>
              <w:autoSpaceDE w:val="0"/>
              <w:autoSpaceDN w:val="0"/>
              <w:adjustRightInd w:val="0"/>
              <w:spacing w:after="0" w:line="240" w:lineRule="auto"/>
              <w:ind w:firstLine="4"/>
              <w:rPr>
                <w:rFonts w:ascii="Times New Roman" w:hAnsi="Times New Roman"/>
                <w:sz w:val="18"/>
                <w:szCs w:val="18"/>
              </w:rPr>
            </w:pPr>
            <w:r w:rsidRPr="007C729E">
              <w:rPr>
                <w:rFonts w:ascii="Times New Roman" w:hAnsi="Times New Roman"/>
                <w:sz w:val="18"/>
                <w:szCs w:val="18"/>
              </w:rPr>
              <w:t xml:space="preserve">любов до </w:t>
            </w:r>
            <w:proofErr w:type="gramStart"/>
            <w:r w:rsidRPr="007C729E">
              <w:rPr>
                <w:rFonts w:ascii="Times New Roman" w:hAnsi="Times New Roman"/>
                <w:sz w:val="18"/>
                <w:szCs w:val="18"/>
              </w:rPr>
              <w:t>досл</w:t>
            </w:r>
            <w:proofErr w:type="gramEnd"/>
            <w:r w:rsidRPr="007C729E">
              <w:rPr>
                <w:rFonts w:ascii="Times New Roman" w:hAnsi="Times New Roman"/>
                <w:sz w:val="18"/>
                <w:szCs w:val="18"/>
              </w:rPr>
              <w:t>ідження, допитливість</w:t>
            </w:r>
          </w:p>
          <w:p w:rsidR="007C729E" w:rsidRPr="007C729E" w:rsidRDefault="007C729E" w:rsidP="007C729E">
            <w:pPr>
              <w:autoSpaceDE w:val="0"/>
              <w:autoSpaceDN w:val="0"/>
              <w:adjustRightInd w:val="0"/>
              <w:spacing w:after="0" w:line="240" w:lineRule="auto"/>
              <w:ind w:firstLine="4"/>
              <w:rPr>
                <w:rFonts w:ascii="Times New Roman" w:hAnsi="Times New Roman"/>
                <w:sz w:val="18"/>
                <w:szCs w:val="18"/>
              </w:rPr>
            </w:pPr>
            <w:r w:rsidRPr="007C729E">
              <w:rPr>
                <w:rFonts w:ascii="Times New Roman" w:hAnsi="Times New Roman"/>
                <w:sz w:val="18"/>
                <w:szCs w:val="18"/>
              </w:rPr>
              <w:t>креативність,</w:t>
            </w:r>
          </w:p>
          <w:p w:rsidR="007C729E" w:rsidRPr="007C729E" w:rsidRDefault="007C729E" w:rsidP="007C729E">
            <w:pPr>
              <w:autoSpaceDE w:val="0"/>
              <w:autoSpaceDN w:val="0"/>
              <w:adjustRightInd w:val="0"/>
              <w:spacing w:after="0" w:line="240" w:lineRule="auto"/>
              <w:ind w:firstLine="4"/>
              <w:rPr>
                <w:rFonts w:ascii="Times New Roman" w:hAnsi="Times New Roman"/>
                <w:sz w:val="18"/>
                <w:szCs w:val="18"/>
              </w:rPr>
            </w:pPr>
            <w:proofErr w:type="gramStart"/>
            <w:r w:rsidRPr="007C729E">
              <w:rPr>
                <w:rFonts w:ascii="Times New Roman" w:hAnsi="Times New Roman"/>
                <w:sz w:val="18"/>
                <w:szCs w:val="18"/>
              </w:rPr>
              <w:t>см</w:t>
            </w:r>
            <w:proofErr w:type="gramEnd"/>
            <w:r w:rsidRPr="007C729E">
              <w:rPr>
                <w:rFonts w:ascii="Times New Roman" w:hAnsi="Times New Roman"/>
                <w:sz w:val="18"/>
                <w:szCs w:val="18"/>
              </w:rPr>
              <w:t>іливе ставлення до невідомого,</w:t>
            </w:r>
          </w:p>
          <w:p w:rsidR="007C729E" w:rsidRPr="007C729E" w:rsidRDefault="007C729E" w:rsidP="007C729E">
            <w:pPr>
              <w:autoSpaceDE w:val="0"/>
              <w:autoSpaceDN w:val="0"/>
              <w:adjustRightInd w:val="0"/>
              <w:spacing w:after="0" w:line="240" w:lineRule="auto"/>
              <w:ind w:firstLine="4"/>
              <w:rPr>
                <w:rFonts w:ascii="Times New Roman" w:hAnsi="Times New Roman"/>
                <w:sz w:val="18"/>
                <w:szCs w:val="18"/>
              </w:rPr>
            </w:pPr>
            <w:r w:rsidRPr="007C729E">
              <w:rPr>
                <w:rFonts w:ascii="Times New Roman" w:hAnsi="Times New Roman"/>
                <w:sz w:val="18"/>
                <w:szCs w:val="18"/>
              </w:rPr>
              <w:t xml:space="preserve">прагнення до </w:t>
            </w:r>
            <w:proofErr w:type="gramStart"/>
            <w:r w:rsidRPr="007C729E">
              <w:rPr>
                <w:rFonts w:ascii="Times New Roman" w:hAnsi="Times New Roman"/>
                <w:sz w:val="18"/>
                <w:szCs w:val="18"/>
              </w:rPr>
              <w:t>р</w:t>
            </w:r>
            <w:proofErr w:type="gramEnd"/>
            <w:r w:rsidRPr="007C729E">
              <w:rPr>
                <w:rFonts w:ascii="Times New Roman" w:hAnsi="Times New Roman"/>
                <w:sz w:val="18"/>
                <w:szCs w:val="18"/>
              </w:rPr>
              <w:t>ізноманітності, активний пошук нових можливостей</w:t>
            </w:r>
          </w:p>
        </w:tc>
        <w:tc>
          <w:tcPr>
            <w:tcW w:w="853" w:type="pct"/>
            <w:shd w:val="clear" w:color="auto" w:fill="auto"/>
          </w:tcPr>
          <w:p w:rsidR="007C729E" w:rsidRPr="007C729E" w:rsidRDefault="007C729E" w:rsidP="007C729E">
            <w:pPr>
              <w:autoSpaceDE w:val="0"/>
              <w:autoSpaceDN w:val="0"/>
              <w:adjustRightInd w:val="0"/>
              <w:spacing w:after="0" w:line="240" w:lineRule="auto"/>
              <w:rPr>
                <w:rFonts w:ascii="Times New Roman" w:hAnsi="Times New Roman"/>
                <w:sz w:val="18"/>
                <w:szCs w:val="18"/>
              </w:rPr>
            </w:pPr>
            <w:proofErr w:type="gramStart"/>
            <w:r w:rsidRPr="007C729E">
              <w:rPr>
                <w:rFonts w:ascii="Times New Roman" w:hAnsi="Times New Roman"/>
                <w:b/>
                <w:sz w:val="18"/>
                <w:szCs w:val="18"/>
              </w:rPr>
              <w:t>Сформован</w:t>
            </w:r>
            <w:proofErr w:type="gramEnd"/>
            <w:r w:rsidRPr="007C729E">
              <w:rPr>
                <w:rFonts w:ascii="Times New Roman" w:hAnsi="Times New Roman"/>
                <w:b/>
                <w:sz w:val="18"/>
                <w:szCs w:val="18"/>
              </w:rPr>
              <w:t xml:space="preserve">ість патерну інноваційної поведінки </w:t>
            </w:r>
            <w:r w:rsidRPr="007C729E">
              <w:rPr>
                <w:rFonts w:ascii="Times New Roman" w:hAnsi="Times New Roman"/>
                <w:sz w:val="18"/>
                <w:szCs w:val="18"/>
              </w:rPr>
              <w:t>(алгоритму дій та вчинків у певних професійних ситуаціях)</w:t>
            </w:r>
          </w:p>
        </w:tc>
        <w:tc>
          <w:tcPr>
            <w:tcW w:w="820" w:type="pct"/>
            <w:shd w:val="clear" w:color="auto" w:fill="auto"/>
          </w:tcPr>
          <w:p w:rsidR="007C729E" w:rsidRPr="007C729E" w:rsidRDefault="007C729E" w:rsidP="007C729E">
            <w:pPr>
              <w:autoSpaceDE w:val="0"/>
              <w:autoSpaceDN w:val="0"/>
              <w:adjustRightInd w:val="0"/>
              <w:spacing w:after="0" w:line="240" w:lineRule="auto"/>
              <w:rPr>
                <w:rFonts w:ascii="Times New Roman" w:hAnsi="Times New Roman"/>
                <w:sz w:val="18"/>
                <w:szCs w:val="18"/>
              </w:rPr>
            </w:pPr>
            <w:r w:rsidRPr="007C729E">
              <w:rPr>
                <w:rFonts w:ascii="Times New Roman" w:hAnsi="Times New Roman"/>
                <w:b/>
                <w:sz w:val="18"/>
                <w:szCs w:val="18"/>
              </w:rPr>
              <w:t>Інноваційність проектів:</w:t>
            </w:r>
            <w:r w:rsidRPr="007C729E">
              <w:rPr>
                <w:rFonts w:ascii="Times New Roman" w:hAnsi="Times New Roman"/>
                <w:sz w:val="18"/>
                <w:szCs w:val="18"/>
              </w:rPr>
              <w:t xml:space="preserve"> відповідність </w:t>
            </w:r>
            <w:proofErr w:type="gramStart"/>
            <w:r w:rsidRPr="007C729E">
              <w:rPr>
                <w:rFonts w:ascii="Times New Roman" w:hAnsi="Times New Roman"/>
                <w:sz w:val="18"/>
                <w:szCs w:val="18"/>
              </w:rPr>
              <w:t>пр</w:t>
            </w:r>
            <w:proofErr w:type="gramEnd"/>
            <w:r w:rsidRPr="007C729E">
              <w:rPr>
                <w:rFonts w:ascii="Times New Roman" w:hAnsi="Times New Roman"/>
                <w:sz w:val="18"/>
                <w:szCs w:val="18"/>
              </w:rPr>
              <w:t>іоритетним напрямам розвитку технологій,</w:t>
            </w:r>
          </w:p>
          <w:p w:rsidR="007C729E" w:rsidRPr="007C729E" w:rsidRDefault="007C729E" w:rsidP="007C729E">
            <w:pPr>
              <w:autoSpaceDE w:val="0"/>
              <w:autoSpaceDN w:val="0"/>
              <w:adjustRightInd w:val="0"/>
              <w:spacing w:after="0" w:line="240" w:lineRule="auto"/>
              <w:rPr>
                <w:rFonts w:ascii="Times New Roman" w:hAnsi="Times New Roman"/>
                <w:sz w:val="18"/>
                <w:szCs w:val="18"/>
              </w:rPr>
            </w:pPr>
            <w:r w:rsidRPr="007C729E">
              <w:rPr>
                <w:rFonts w:ascii="Times New Roman" w:hAnsi="Times New Roman"/>
                <w:sz w:val="18"/>
                <w:szCs w:val="18"/>
              </w:rPr>
              <w:t>актуальність і унікальність,</w:t>
            </w:r>
          </w:p>
          <w:p w:rsidR="007C729E" w:rsidRPr="007C729E" w:rsidRDefault="007C729E" w:rsidP="007C729E">
            <w:pPr>
              <w:autoSpaceDE w:val="0"/>
              <w:autoSpaceDN w:val="0"/>
              <w:adjustRightInd w:val="0"/>
              <w:spacing w:after="0" w:line="240" w:lineRule="auto"/>
              <w:rPr>
                <w:rFonts w:ascii="Times New Roman" w:hAnsi="Times New Roman"/>
                <w:sz w:val="18"/>
                <w:szCs w:val="18"/>
              </w:rPr>
            </w:pPr>
            <w:r w:rsidRPr="007C729E">
              <w:rPr>
                <w:rFonts w:ascii="Times New Roman" w:hAnsi="Times New Roman"/>
                <w:sz w:val="18"/>
                <w:szCs w:val="18"/>
              </w:rPr>
              <w:t xml:space="preserve">наукова новизна запропонованих </w:t>
            </w:r>
            <w:proofErr w:type="gramStart"/>
            <w:r w:rsidRPr="007C729E">
              <w:rPr>
                <w:rFonts w:ascii="Times New Roman" w:hAnsi="Times New Roman"/>
                <w:sz w:val="18"/>
                <w:szCs w:val="18"/>
              </w:rPr>
              <w:t>р</w:t>
            </w:r>
            <w:proofErr w:type="gramEnd"/>
            <w:r w:rsidRPr="007C729E">
              <w:rPr>
                <w:rFonts w:ascii="Times New Roman" w:hAnsi="Times New Roman"/>
                <w:sz w:val="18"/>
                <w:szCs w:val="18"/>
              </w:rPr>
              <w:t>ішень,</w:t>
            </w:r>
          </w:p>
          <w:p w:rsidR="007C729E" w:rsidRPr="007C729E" w:rsidRDefault="007C729E" w:rsidP="007C729E">
            <w:pPr>
              <w:autoSpaceDE w:val="0"/>
              <w:autoSpaceDN w:val="0"/>
              <w:adjustRightInd w:val="0"/>
              <w:spacing w:after="0" w:line="240" w:lineRule="auto"/>
              <w:rPr>
                <w:rFonts w:ascii="Times New Roman" w:hAnsi="Times New Roman"/>
                <w:sz w:val="18"/>
                <w:szCs w:val="18"/>
              </w:rPr>
            </w:pPr>
            <w:r w:rsidRPr="007C729E">
              <w:rPr>
                <w:rFonts w:ascii="Times New Roman" w:hAnsi="Times New Roman"/>
                <w:sz w:val="18"/>
                <w:szCs w:val="18"/>
              </w:rPr>
              <w:t xml:space="preserve">високий технологічний </w:t>
            </w:r>
            <w:proofErr w:type="gramStart"/>
            <w:r w:rsidRPr="007C729E">
              <w:rPr>
                <w:rFonts w:ascii="Times New Roman" w:hAnsi="Times New Roman"/>
                <w:sz w:val="18"/>
                <w:szCs w:val="18"/>
              </w:rPr>
              <w:t>р</w:t>
            </w:r>
            <w:proofErr w:type="gramEnd"/>
            <w:r w:rsidRPr="007C729E">
              <w:rPr>
                <w:rFonts w:ascii="Times New Roman" w:hAnsi="Times New Roman"/>
                <w:sz w:val="18"/>
                <w:szCs w:val="18"/>
              </w:rPr>
              <w:t>івень, наявність переваг,</w:t>
            </w:r>
          </w:p>
          <w:p w:rsidR="007C729E" w:rsidRPr="007C729E" w:rsidRDefault="007C729E" w:rsidP="007C729E">
            <w:pPr>
              <w:autoSpaceDE w:val="0"/>
              <w:autoSpaceDN w:val="0"/>
              <w:adjustRightInd w:val="0"/>
              <w:spacing w:after="0" w:line="240" w:lineRule="auto"/>
              <w:rPr>
                <w:rFonts w:ascii="Times New Roman" w:hAnsi="Times New Roman"/>
                <w:sz w:val="18"/>
                <w:szCs w:val="18"/>
              </w:rPr>
            </w:pPr>
            <w:r w:rsidRPr="007C729E">
              <w:rPr>
                <w:rFonts w:ascii="Times New Roman" w:hAnsi="Times New Roman"/>
                <w:sz w:val="18"/>
                <w:szCs w:val="18"/>
              </w:rPr>
              <w:t>економічнадоцільність</w:t>
            </w:r>
          </w:p>
        </w:tc>
      </w:tr>
    </w:tbl>
    <w:p w:rsidR="007C729E" w:rsidRPr="007C729E" w:rsidRDefault="007C729E" w:rsidP="007C729E">
      <w:pPr>
        <w:autoSpaceDE w:val="0"/>
        <w:autoSpaceDN w:val="0"/>
        <w:adjustRightInd w:val="0"/>
        <w:spacing w:after="0" w:line="240" w:lineRule="auto"/>
        <w:ind w:firstLine="709"/>
        <w:jc w:val="both"/>
        <w:rPr>
          <w:rFonts w:ascii="Times New Roman" w:hAnsi="Times New Roman"/>
        </w:rPr>
      </w:pPr>
    </w:p>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*ІППД - інноваційність продуктів професійної діяльності</w:t>
      </w:r>
    </w:p>
    <w:p w:rsidR="007C729E" w:rsidRPr="007C729E" w:rsidRDefault="007C729E" w:rsidP="007C729E">
      <w:pPr>
        <w:autoSpaceDE w:val="0"/>
        <w:autoSpaceDN w:val="0"/>
        <w:adjustRightInd w:val="0"/>
        <w:spacing w:after="0" w:line="240" w:lineRule="auto"/>
        <w:ind w:firstLine="709"/>
        <w:jc w:val="both"/>
        <w:rPr>
          <w:rFonts w:ascii="Times New Roman" w:hAnsi="Times New Roman"/>
        </w:rPr>
      </w:pPr>
    </w:p>
    <w:p w:rsidR="007C729E" w:rsidRPr="007C729E" w:rsidRDefault="007C729E" w:rsidP="007C729E">
      <w:pPr>
        <w:autoSpaceDE w:val="0"/>
        <w:autoSpaceDN w:val="0"/>
        <w:adjustRightInd w:val="0"/>
        <w:spacing w:after="0" w:line="240" w:lineRule="auto"/>
        <w:ind w:firstLine="709"/>
        <w:jc w:val="both"/>
        <w:rPr>
          <w:rFonts w:ascii="Times New Roman" w:hAnsi="Times New Roman"/>
        </w:rPr>
      </w:pPr>
      <w:r w:rsidRPr="007C729E">
        <w:rPr>
          <w:rFonts w:ascii="Times New Roman" w:hAnsi="Times New Roman"/>
        </w:rPr>
        <w:t xml:space="preserve">Оцінка </w:t>
      </w:r>
      <w:proofErr w:type="gramStart"/>
      <w:r w:rsidRPr="007C729E">
        <w:rPr>
          <w:rFonts w:ascii="Times New Roman" w:hAnsi="Times New Roman"/>
        </w:rPr>
        <w:t>р</w:t>
      </w:r>
      <w:proofErr w:type="gramEnd"/>
      <w:r w:rsidRPr="007C729E">
        <w:rPr>
          <w:rFonts w:ascii="Times New Roman" w:hAnsi="Times New Roman"/>
        </w:rPr>
        <w:t xml:space="preserve">івня готовності майбутнього фахівця з ТЕМВ до інноваційної професійної проводилась шляхом співвіднесення реального стану готовності з ідеальною моделлю, тобто з тим набором характеристик, яким має відповідати інноваційна особистість, готова до інноваційної діяльності. Кожен із показників діагностичних критеріїв оцінювався коефіцієнтом, який визначався, як відношення суми балів, </w:t>
      </w:r>
      <w:proofErr w:type="gramStart"/>
      <w:r w:rsidRPr="007C729E">
        <w:rPr>
          <w:rFonts w:ascii="Times New Roman" w:hAnsi="Times New Roman"/>
        </w:rPr>
        <w:t>як</w:t>
      </w:r>
      <w:proofErr w:type="gramEnd"/>
      <w:r w:rsidRPr="007C729E">
        <w:rPr>
          <w:rFonts w:ascii="Times New Roman" w:hAnsi="Times New Roman"/>
        </w:rPr>
        <w:t xml:space="preserve">і набрав студент при оцінюванні сформованості конкретного критерію до максимально можливої кількості балів (за кожним із обраних методів діагностики). Наприклад, для визначення показника сформованості когнітивного компоненту готовності було розроблено тест, за яким студент міг отримати максимальну кількість балів – 12, якщо </w:t>
      </w:r>
      <w:proofErr w:type="gramStart"/>
      <w:r w:rsidRPr="007C729E">
        <w:rPr>
          <w:rFonts w:ascii="Times New Roman" w:hAnsi="Times New Roman"/>
        </w:rPr>
        <w:t>студент</w:t>
      </w:r>
      <w:proofErr w:type="gramEnd"/>
      <w:r w:rsidRPr="007C729E">
        <w:rPr>
          <w:rFonts w:ascii="Times New Roman" w:hAnsi="Times New Roman"/>
        </w:rPr>
        <w:t xml:space="preserve"> набирав 10 балів із 12, то показник його когнітивної готовності визначався, як відношення максимальної кількості балів до отриманої і складав 0,83.</w:t>
      </w:r>
    </w:p>
    <w:p w:rsidR="007C729E" w:rsidRPr="007C729E" w:rsidRDefault="007C729E" w:rsidP="007C729E">
      <w:pPr>
        <w:autoSpaceDE w:val="0"/>
        <w:autoSpaceDN w:val="0"/>
        <w:adjustRightInd w:val="0"/>
        <w:spacing w:after="0" w:line="240" w:lineRule="auto"/>
        <w:ind w:firstLine="709"/>
        <w:jc w:val="both"/>
        <w:rPr>
          <w:rFonts w:ascii="Times New Roman" w:hAnsi="Times New Roman"/>
        </w:rPr>
      </w:pPr>
      <w:r w:rsidRPr="007C729E">
        <w:rPr>
          <w:rFonts w:ascii="Times New Roman" w:hAnsi="Times New Roman"/>
        </w:rPr>
        <w:lastRenderedPageBreak/>
        <w:t xml:space="preserve">Визначення узагальненого </w:t>
      </w:r>
      <w:proofErr w:type="gramStart"/>
      <w:r w:rsidRPr="007C729E">
        <w:rPr>
          <w:rFonts w:ascii="Times New Roman" w:hAnsi="Times New Roman"/>
        </w:rPr>
        <w:t>р</w:t>
      </w:r>
      <w:proofErr w:type="gramEnd"/>
      <w:r w:rsidRPr="007C729E">
        <w:rPr>
          <w:rFonts w:ascii="Times New Roman" w:hAnsi="Times New Roman"/>
        </w:rPr>
        <w:t xml:space="preserve">івня готовності до інноваційної діяльності майбутніх фахівців з ТЕМВ проводилось за формулою, запропонованою авторами (1). Склад компонентів готовності, а також коефіцієнти важливості кожного з компонентів у загальній структурі готовності були </w:t>
      </w:r>
      <w:proofErr w:type="gramStart"/>
      <w:r w:rsidRPr="007C729E">
        <w:rPr>
          <w:rFonts w:ascii="Times New Roman" w:hAnsi="Times New Roman"/>
        </w:rPr>
        <w:t>п</w:t>
      </w:r>
      <w:proofErr w:type="gramEnd"/>
      <w:r w:rsidRPr="007C729E">
        <w:rPr>
          <w:rFonts w:ascii="Times New Roman" w:hAnsi="Times New Roman"/>
        </w:rPr>
        <w:t xml:space="preserve">ідтверджені в експертному опитуванні, в якому взяли участь провідні викладачі кафедри комп’ютерних систем та технологій Харківського національного економічного університету імені С. Кузнеця, яка займається підготовкою фахівців із ТЕМВ. </w:t>
      </w:r>
    </w:p>
    <w:p w:rsidR="007C729E" w:rsidRPr="007C729E" w:rsidRDefault="007C729E" w:rsidP="007C729E">
      <w:pPr>
        <w:autoSpaceDE w:val="0"/>
        <w:autoSpaceDN w:val="0"/>
        <w:adjustRightInd w:val="0"/>
        <w:spacing w:after="0" w:line="240" w:lineRule="auto"/>
        <w:ind w:firstLine="709"/>
        <w:jc w:val="both"/>
        <w:rPr>
          <w:rFonts w:ascii="Times New Roman" w:hAnsi="Times New Roman"/>
        </w:rPr>
      </w:pPr>
      <w:r w:rsidRPr="007C729E">
        <w:rPr>
          <w:rFonts w:ascii="Times New Roman" w:hAnsi="Times New Roman"/>
        </w:rPr>
        <w:t>Узагальнений коефіцієнт готовності (</w:t>
      </w:r>
      <w:r w:rsidRPr="007C729E">
        <w:rPr>
          <w:rFonts w:ascii="Times New Roman" w:hAnsi="Times New Roman"/>
          <w:lang w:val="en-US"/>
        </w:rPr>
        <w:t>K</w:t>
      </w:r>
      <w:r w:rsidRPr="007C729E">
        <w:rPr>
          <w:rFonts w:ascii="Times New Roman" w:hAnsi="Times New Roman"/>
        </w:rPr>
        <w:t>) до інноваційної професійної діяльності обчислювався за формулою:</w:t>
      </w:r>
    </w:p>
    <w:p w:rsidR="007C729E" w:rsidRPr="007C729E" w:rsidRDefault="007C729E" w:rsidP="007C729E">
      <w:pPr>
        <w:autoSpaceDE w:val="0"/>
        <w:autoSpaceDN w:val="0"/>
        <w:adjustRightInd w:val="0"/>
        <w:spacing w:after="0" w:line="240" w:lineRule="auto"/>
        <w:ind w:firstLine="709"/>
        <w:jc w:val="both"/>
        <w:rPr>
          <w:rFonts w:ascii="Times New Roman" w:hAnsi="Times New Roman"/>
        </w:rPr>
      </w:pPr>
    </w:p>
    <w:tbl>
      <w:tblPr>
        <w:tblW w:w="0" w:type="auto"/>
        <w:tblLook w:val="01E0"/>
      </w:tblPr>
      <w:tblGrid>
        <w:gridCol w:w="7987"/>
        <w:gridCol w:w="959"/>
      </w:tblGrid>
      <w:tr w:rsidR="007C729E" w:rsidRPr="007C729E" w:rsidTr="002D1329">
        <w:tc>
          <w:tcPr>
            <w:tcW w:w="8567" w:type="dxa"/>
            <w:shd w:val="clear" w:color="auto" w:fill="auto"/>
          </w:tcPr>
          <w:p w:rsidR="007C729E" w:rsidRPr="007C729E" w:rsidRDefault="007C729E" w:rsidP="007C729E">
            <w:pPr>
              <w:widowControl w:val="0"/>
              <w:spacing w:after="0" w:line="240" w:lineRule="auto"/>
              <w:jc w:val="center"/>
              <w:rPr>
                <w:rFonts w:ascii="Times New Roman" w:hAnsi="Times New Roman"/>
              </w:rPr>
            </w:pPr>
            <w:r w:rsidRPr="007C729E">
              <w:rPr>
                <w:rFonts w:ascii="Times New Roman" w:hAnsi="Times New Roman"/>
                <w:position w:val="-28"/>
              </w:rPr>
              <w:object w:dxaOrig="11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5pt;height:40.2pt" o:ole="">
                  <v:imagedata r:id="rId7" o:title=""/>
                </v:shape>
                <o:OLEObject Type="Embed" ProgID="Equation.3" ShapeID="_x0000_i1025" DrawAspect="Content" ObjectID="_1517830127" r:id="rId8"/>
              </w:object>
            </w:r>
            <w:r w:rsidRPr="007C729E">
              <w:rPr>
                <w:rFonts w:ascii="Times New Roman" w:hAnsi="Times New Roman"/>
              </w:rPr>
              <w:t>,</w:t>
            </w:r>
          </w:p>
        </w:tc>
        <w:tc>
          <w:tcPr>
            <w:tcW w:w="1003" w:type="dxa"/>
            <w:shd w:val="clear" w:color="auto" w:fill="auto"/>
            <w:vAlign w:val="center"/>
          </w:tcPr>
          <w:p w:rsidR="007C729E" w:rsidRPr="007C729E" w:rsidRDefault="007C729E" w:rsidP="007C729E">
            <w:pPr>
              <w:widowControl w:val="0"/>
              <w:spacing w:after="0" w:line="240" w:lineRule="auto"/>
              <w:jc w:val="both"/>
              <w:rPr>
                <w:rFonts w:ascii="Times New Roman" w:hAnsi="Times New Roman"/>
              </w:rPr>
            </w:pPr>
            <w:r w:rsidRPr="007C729E">
              <w:rPr>
                <w:rFonts w:ascii="Times New Roman" w:hAnsi="Times New Roman"/>
              </w:rPr>
              <w:t>(</w:t>
            </w:r>
            <w:r w:rsidRPr="007C729E">
              <w:rPr>
                <w:rFonts w:ascii="Times New Roman" w:hAnsi="Times New Roman"/>
                <w:lang w:val="en-US"/>
              </w:rPr>
              <w:t>1</w:t>
            </w:r>
            <w:r w:rsidRPr="007C729E">
              <w:rPr>
                <w:rFonts w:ascii="Times New Roman" w:hAnsi="Times New Roman"/>
              </w:rPr>
              <w:t>)</w:t>
            </w:r>
          </w:p>
        </w:tc>
      </w:tr>
    </w:tbl>
    <w:p w:rsidR="007C729E" w:rsidRPr="007C729E" w:rsidRDefault="007C729E" w:rsidP="007C729E">
      <w:pPr>
        <w:widowControl w:val="0"/>
        <w:spacing w:after="0" w:line="240" w:lineRule="auto"/>
        <w:jc w:val="both"/>
        <w:rPr>
          <w:rFonts w:ascii="Times New Roman" w:hAnsi="Times New Roman"/>
        </w:rPr>
      </w:pPr>
    </w:p>
    <w:p w:rsidR="007C729E" w:rsidRPr="007C729E" w:rsidRDefault="007C729E" w:rsidP="007C729E">
      <w:pPr>
        <w:widowControl w:val="0"/>
        <w:spacing w:after="0" w:line="240" w:lineRule="auto"/>
        <w:ind w:firstLine="567"/>
        <w:jc w:val="both"/>
        <w:rPr>
          <w:rFonts w:ascii="Times New Roman" w:hAnsi="Times New Roman"/>
        </w:rPr>
      </w:pPr>
      <w:proofErr w:type="gramStart"/>
      <w:r w:rsidRPr="007C729E">
        <w:rPr>
          <w:rFonts w:ascii="Times New Roman" w:hAnsi="Times New Roman"/>
        </w:rPr>
        <w:t xml:space="preserve">де </w:t>
      </w:r>
      <w:r w:rsidRPr="007C729E">
        <w:rPr>
          <w:rFonts w:ascii="Times New Roman" w:hAnsi="Times New Roman"/>
          <w:position w:val="-6"/>
        </w:rPr>
        <w:object w:dxaOrig="220" w:dyaOrig="240">
          <v:shape id="_x0000_i1026" type="#_x0000_t75" style="width:10.9pt;height:11.7pt" o:ole="">
            <v:imagedata r:id="rId9" o:title=""/>
          </v:shape>
          <o:OLEObject Type="Embed" ProgID="Equation.3" ShapeID="_x0000_i1026" DrawAspect="Content" ObjectID="_1517830128" r:id="rId10"/>
        </w:object>
      </w:r>
      <w:r w:rsidRPr="007C729E">
        <w:rPr>
          <w:rFonts w:ascii="Times New Roman" w:hAnsi="Times New Roman"/>
        </w:rPr>
        <w:t xml:space="preserve">=3 – загальна кількість компонентів, </w:t>
      </w:r>
      <w:r w:rsidRPr="007C729E">
        <w:rPr>
          <w:rFonts w:ascii="Times New Roman" w:hAnsi="Times New Roman"/>
          <w:position w:val="-10"/>
        </w:rPr>
        <w:object w:dxaOrig="240" w:dyaOrig="340">
          <v:shape id="_x0000_i1027" type="#_x0000_t75" style="width:11.7pt;height:17.6pt" o:ole="">
            <v:imagedata r:id="rId11" o:title=""/>
          </v:shape>
          <o:OLEObject Type="Embed" ProgID="Equation.3" ShapeID="_x0000_i1027" DrawAspect="Content" ObjectID="_1517830129" r:id="rId12"/>
        </w:object>
      </w:r>
      <w:r w:rsidRPr="007C729E">
        <w:rPr>
          <w:rFonts w:ascii="Times New Roman" w:hAnsi="Times New Roman"/>
        </w:rPr>
        <w:t xml:space="preserve"> – показник психологічного компоненту готовності, </w:t>
      </w:r>
      <w:r w:rsidRPr="007C729E">
        <w:rPr>
          <w:rFonts w:ascii="Times New Roman" w:hAnsi="Times New Roman"/>
          <w:position w:val="-10"/>
        </w:rPr>
        <w:object w:dxaOrig="260" w:dyaOrig="340">
          <v:shape id="_x0000_i1028" type="#_x0000_t75" style="width:13.4pt;height:17.6pt" o:ole="">
            <v:imagedata r:id="rId13" o:title=""/>
          </v:shape>
          <o:OLEObject Type="Embed" ProgID="Equation.3" ShapeID="_x0000_i1028" DrawAspect="Content" ObjectID="_1517830130" r:id="rId14"/>
        </w:object>
      </w:r>
      <w:r w:rsidRPr="007C729E">
        <w:rPr>
          <w:rFonts w:ascii="Times New Roman" w:hAnsi="Times New Roman"/>
        </w:rPr>
        <w:t xml:space="preserve"> – показник когнітивного компоненту готовності, </w:t>
      </w:r>
      <w:r w:rsidRPr="007C729E">
        <w:rPr>
          <w:rFonts w:ascii="Times New Roman" w:hAnsi="Times New Roman"/>
          <w:position w:val="-12"/>
        </w:rPr>
        <w:object w:dxaOrig="260" w:dyaOrig="360">
          <v:shape id="_x0000_i1029" type="#_x0000_t75" style="width:13.4pt;height:18.4pt" o:ole="">
            <v:imagedata r:id="rId15" o:title=""/>
          </v:shape>
          <o:OLEObject Type="Embed" ProgID="Equation.3" ShapeID="_x0000_i1029" DrawAspect="Content" ObjectID="_1517830131" r:id="rId16"/>
        </w:object>
      </w:r>
      <w:r w:rsidRPr="007C729E">
        <w:rPr>
          <w:rFonts w:ascii="Times New Roman" w:hAnsi="Times New Roman"/>
        </w:rPr>
        <w:t xml:space="preserve"> – показник діяльнісного компоненту готовності, </w:t>
      </w:r>
      <w:r w:rsidRPr="007C729E">
        <w:rPr>
          <w:rFonts w:ascii="Times New Roman" w:hAnsi="Times New Roman"/>
          <w:position w:val="-10"/>
        </w:rPr>
        <w:object w:dxaOrig="300" w:dyaOrig="340">
          <v:shape id="_x0000_i1030" type="#_x0000_t75" style="width:15.05pt;height:17.6pt" o:ole="">
            <v:imagedata r:id="rId17" o:title=""/>
          </v:shape>
          <o:OLEObject Type="Embed" ProgID="Equation.3" ShapeID="_x0000_i1030" DrawAspect="Content" ObjectID="_1517830132" r:id="rId18"/>
        </w:object>
      </w:r>
      <w:r w:rsidRPr="007C729E">
        <w:rPr>
          <w:rFonts w:ascii="Times New Roman" w:hAnsi="Times New Roman"/>
        </w:rPr>
        <w:t xml:space="preserve"> – ваговий коефіцієнт показника психологічного компонента готовності, </w:t>
      </w:r>
      <w:r w:rsidRPr="007C729E">
        <w:rPr>
          <w:rFonts w:ascii="Times New Roman" w:hAnsi="Times New Roman"/>
          <w:position w:val="-10"/>
        </w:rPr>
        <w:object w:dxaOrig="320" w:dyaOrig="340">
          <v:shape id="_x0000_i1031" type="#_x0000_t75" style="width:16.75pt;height:17.6pt" o:ole="">
            <v:imagedata r:id="rId19" o:title=""/>
          </v:shape>
          <o:OLEObject Type="Embed" ProgID="Equation.3" ShapeID="_x0000_i1031" DrawAspect="Content" ObjectID="_1517830133" r:id="rId20"/>
        </w:object>
      </w:r>
      <w:r w:rsidRPr="007C729E">
        <w:rPr>
          <w:rFonts w:ascii="Times New Roman" w:hAnsi="Times New Roman"/>
        </w:rPr>
        <w:t xml:space="preserve"> – ваговий коефіцієнт показника когнітивного компонента готовності, </w:t>
      </w:r>
      <w:r w:rsidRPr="007C729E">
        <w:rPr>
          <w:rFonts w:ascii="Times New Roman" w:hAnsi="Times New Roman"/>
          <w:position w:val="-12"/>
        </w:rPr>
        <w:object w:dxaOrig="320" w:dyaOrig="360">
          <v:shape id="_x0000_i1032" type="#_x0000_t75" style="width:16.75pt;height:18.4pt" o:ole="">
            <v:imagedata r:id="rId21" o:title=""/>
          </v:shape>
          <o:OLEObject Type="Embed" ProgID="Equation.3" ShapeID="_x0000_i1032" DrawAspect="Content" ObjectID="_1517830134" r:id="rId22"/>
        </w:object>
      </w:r>
      <w:r w:rsidRPr="007C729E">
        <w:rPr>
          <w:rFonts w:ascii="Times New Roman" w:hAnsi="Times New Roman"/>
        </w:rPr>
        <w:t>– ваговий коефіцієнт показника діяльнісного компонента готовності.</w:t>
      </w:r>
      <w:proofErr w:type="gramEnd"/>
    </w:p>
    <w:p w:rsidR="007C729E" w:rsidRPr="007C729E" w:rsidRDefault="007C729E" w:rsidP="007C729E">
      <w:pPr>
        <w:widowControl w:val="0"/>
        <w:spacing w:after="0" w:line="240" w:lineRule="auto"/>
        <w:ind w:firstLine="567"/>
        <w:jc w:val="both"/>
        <w:rPr>
          <w:rFonts w:ascii="Times New Roman" w:hAnsi="Times New Roman"/>
        </w:rPr>
      </w:pPr>
      <w:r w:rsidRPr="007C729E">
        <w:rPr>
          <w:rFonts w:ascii="Times New Roman" w:hAnsi="Times New Roman"/>
        </w:rPr>
        <w:t xml:space="preserve">При цьому </w:t>
      </w:r>
      <w:r w:rsidRPr="007C729E">
        <w:rPr>
          <w:rFonts w:ascii="Times New Roman" w:hAnsi="Times New Roman"/>
          <w:position w:val="-10"/>
        </w:rPr>
        <w:object w:dxaOrig="240" w:dyaOrig="340">
          <v:shape id="_x0000_i1033" type="#_x0000_t75" style="width:11.7pt;height:17.6pt" o:ole="">
            <v:imagedata r:id="rId11" o:title=""/>
          </v:shape>
          <o:OLEObject Type="Embed" ProgID="Equation.3" ShapeID="_x0000_i1033" DrawAspect="Content" ObjectID="_1517830135" r:id="rId23"/>
        </w:object>
      </w:r>
      <w:r w:rsidRPr="007C729E">
        <w:rPr>
          <w:rFonts w:ascii="Times New Roman" w:hAnsi="Times New Roman"/>
        </w:rPr>
        <w:t xml:space="preserve"> розраховується за формулою:</w:t>
      </w:r>
    </w:p>
    <w:p w:rsidR="007C729E" w:rsidRPr="007C729E" w:rsidRDefault="007C729E" w:rsidP="007C729E">
      <w:pPr>
        <w:widowControl w:val="0"/>
        <w:spacing w:after="0" w:line="240" w:lineRule="auto"/>
        <w:ind w:firstLine="708"/>
        <w:jc w:val="both"/>
        <w:rPr>
          <w:rFonts w:ascii="Times New Roman" w:hAnsi="Times New Roman"/>
        </w:rPr>
      </w:pPr>
    </w:p>
    <w:tbl>
      <w:tblPr>
        <w:tblW w:w="0" w:type="auto"/>
        <w:tblLook w:val="01E0"/>
      </w:tblPr>
      <w:tblGrid>
        <w:gridCol w:w="7989"/>
        <w:gridCol w:w="957"/>
      </w:tblGrid>
      <w:tr w:rsidR="007C729E" w:rsidRPr="007C729E" w:rsidTr="002D1329">
        <w:tc>
          <w:tcPr>
            <w:tcW w:w="8567" w:type="dxa"/>
            <w:shd w:val="clear" w:color="auto" w:fill="auto"/>
          </w:tcPr>
          <w:p w:rsidR="007C729E" w:rsidRPr="007C729E" w:rsidRDefault="007C729E" w:rsidP="007C729E">
            <w:pPr>
              <w:widowControl w:val="0"/>
              <w:spacing w:after="0" w:line="240" w:lineRule="auto"/>
              <w:jc w:val="center"/>
              <w:rPr>
                <w:rFonts w:ascii="Times New Roman" w:hAnsi="Times New Roman"/>
              </w:rPr>
            </w:pPr>
            <w:r w:rsidRPr="007C729E">
              <w:rPr>
                <w:rFonts w:ascii="Times New Roman" w:hAnsi="Times New Roman"/>
                <w:position w:val="-10"/>
              </w:rPr>
              <w:object w:dxaOrig="1460" w:dyaOrig="340">
                <v:shape id="_x0000_i1034" type="#_x0000_t75" style="width:85.4pt;height:19.25pt" o:ole="">
                  <v:imagedata r:id="rId24" o:title=""/>
                </v:shape>
                <o:OLEObject Type="Embed" ProgID="Equation.3" ShapeID="_x0000_i1034" DrawAspect="Content" ObjectID="_1517830136" r:id="rId25"/>
              </w:object>
            </w:r>
            <w:r w:rsidRPr="007C729E">
              <w:rPr>
                <w:rFonts w:ascii="Times New Roman" w:hAnsi="Times New Roman"/>
              </w:rPr>
              <w:t>,</w:t>
            </w:r>
          </w:p>
        </w:tc>
        <w:tc>
          <w:tcPr>
            <w:tcW w:w="1003" w:type="dxa"/>
            <w:shd w:val="clear" w:color="auto" w:fill="auto"/>
            <w:vAlign w:val="center"/>
          </w:tcPr>
          <w:p w:rsidR="007C729E" w:rsidRPr="007C729E" w:rsidRDefault="007C729E" w:rsidP="007C729E">
            <w:pPr>
              <w:widowControl w:val="0"/>
              <w:spacing w:after="0" w:line="240" w:lineRule="auto"/>
              <w:jc w:val="both"/>
              <w:rPr>
                <w:rFonts w:ascii="Times New Roman" w:hAnsi="Times New Roman"/>
              </w:rPr>
            </w:pPr>
            <w:r w:rsidRPr="007C729E">
              <w:rPr>
                <w:rFonts w:ascii="Times New Roman" w:hAnsi="Times New Roman"/>
              </w:rPr>
              <w:t>(</w:t>
            </w:r>
            <w:r w:rsidRPr="007C729E">
              <w:rPr>
                <w:rFonts w:ascii="Times New Roman" w:hAnsi="Times New Roman"/>
                <w:lang w:val="en-US"/>
              </w:rPr>
              <w:t>2</w:t>
            </w:r>
            <w:r w:rsidRPr="007C729E">
              <w:rPr>
                <w:rFonts w:ascii="Times New Roman" w:hAnsi="Times New Roman"/>
              </w:rPr>
              <w:t>)</w:t>
            </w:r>
          </w:p>
        </w:tc>
      </w:tr>
    </w:tbl>
    <w:p w:rsidR="007C729E" w:rsidRPr="007C729E" w:rsidRDefault="007C729E" w:rsidP="007C729E">
      <w:pPr>
        <w:widowControl w:val="0"/>
        <w:spacing w:after="0" w:line="240" w:lineRule="auto"/>
        <w:jc w:val="both"/>
        <w:rPr>
          <w:rFonts w:ascii="Times New Roman" w:hAnsi="Times New Roman"/>
        </w:rPr>
      </w:pPr>
    </w:p>
    <w:p w:rsidR="007C729E" w:rsidRPr="007C729E" w:rsidRDefault="007C729E" w:rsidP="007C729E">
      <w:pPr>
        <w:widowControl w:val="0"/>
        <w:spacing w:after="0" w:line="240" w:lineRule="auto"/>
        <w:jc w:val="both"/>
        <w:rPr>
          <w:rFonts w:ascii="Times New Roman" w:hAnsi="Times New Roman"/>
        </w:rPr>
      </w:pPr>
      <w:r w:rsidRPr="007C729E">
        <w:rPr>
          <w:rFonts w:ascii="Times New Roman" w:hAnsi="Times New Roman"/>
        </w:rPr>
        <w:t xml:space="preserve">де </w:t>
      </w:r>
      <w:r w:rsidRPr="007C729E">
        <w:rPr>
          <w:rFonts w:ascii="Times New Roman" w:hAnsi="Times New Roman"/>
        </w:rPr>
        <w:object w:dxaOrig="240" w:dyaOrig="220">
          <v:shape id="_x0000_i1035" type="#_x0000_t75" style="width:11.7pt;height:10.9pt" o:ole="">
            <v:imagedata r:id="rId26" o:title=""/>
          </v:shape>
          <o:OLEObject Type="Embed" ProgID="Equation.3" ShapeID="_x0000_i1035" DrawAspect="Content" ObjectID="_1517830137" r:id="rId27"/>
        </w:object>
      </w:r>
      <w:r w:rsidRPr="007C729E">
        <w:rPr>
          <w:rFonts w:ascii="Times New Roman" w:hAnsi="Times New Roman"/>
        </w:rPr>
        <w:t xml:space="preserve"> – показник мотиваційно-ціннісного </w:t>
      </w:r>
      <w:proofErr w:type="gramStart"/>
      <w:r w:rsidRPr="007C729E">
        <w:rPr>
          <w:rFonts w:ascii="Times New Roman" w:hAnsi="Times New Roman"/>
        </w:rPr>
        <w:t>п</w:t>
      </w:r>
      <w:proofErr w:type="gramEnd"/>
      <w:r w:rsidRPr="007C729E">
        <w:rPr>
          <w:rFonts w:ascii="Times New Roman" w:hAnsi="Times New Roman"/>
        </w:rPr>
        <w:t xml:space="preserve">ідкомпоненту готовності, </w:t>
      </w:r>
      <w:r w:rsidRPr="007C729E">
        <w:rPr>
          <w:rFonts w:ascii="Times New Roman" w:hAnsi="Times New Roman"/>
        </w:rPr>
        <w:object w:dxaOrig="240" w:dyaOrig="320">
          <v:shape id="_x0000_i1036" type="#_x0000_t75" style="width:11.7pt;height:16.75pt" o:ole="">
            <v:imagedata r:id="rId28" o:title=""/>
          </v:shape>
          <o:OLEObject Type="Embed" ProgID="Equation.3" ShapeID="_x0000_i1036" DrawAspect="Content" ObjectID="_1517830138" r:id="rId29"/>
        </w:object>
      </w:r>
      <w:r w:rsidRPr="007C729E">
        <w:rPr>
          <w:rFonts w:ascii="Times New Roman" w:hAnsi="Times New Roman"/>
        </w:rPr>
        <w:t xml:space="preserve"> – показник особистісного підкомпоненту готовності, </w:t>
      </w:r>
      <w:r w:rsidRPr="007C729E">
        <w:rPr>
          <w:rFonts w:ascii="Times New Roman" w:hAnsi="Times New Roman"/>
        </w:rPr>
        <w:object w:dxaOrig="279" w:dyaOrig="340">
          <v:shape id="_x0000_i1037" type="#_x0000_t75" style="width:14.25pt;height:17.6pt" o:ole="">
            <v:imagedata r:id="rId30" o:title=""/>
          </v:shape>
          <o:OLEObject Type="Embed" ProgID="Equation.3" ShapeID="_x0000_i1037" DrawAspect="Content" ObjectID="_1517830139" r:id="rId31"/>
        </w:object>
      </w:r>
      <w:r w:rsidRPr="007C729E">
        <w:rPr>
          <w:rFonts w:ascii="Times New Roman" w:hAnsi="Times New Roman"/>
        </w:rPr>
        <w:t xml:space="preserve"> – ваговий коефіцієнт показника мотиваційно-ціннісного підкомпоненту готовності, </w:t>
      </w:r>
      <w:r w:rsidRPr="007C729E">
        <w:rPr>
          <w:rFonts w:ascii="Times New Roman" w:hAnsi="Times New Roman"/>
        </w:rPr>
        <w:object w:dxaOrig="320" w:dyaOrig="340">
          <v:shape id="_x0000_i1038" type="#_x0000_t75" style="width:16.75pt;height:17.6pt" o:ole="">
            <v:imagedata r:id="rId32" o:title=""/>
          </v:shape>
          <o:OLEObject Type="Embed" ProgID="Equation.3" ShapeID="_x0000_i1038" DrawAspect="Content" ObjectID="_1517830140" r:id="rId33"/>
        </w:object>
      </w:r>
      <w:r w:rsidRPr="007C729E">
        <w:rPr>
          <w:rFonts w:ascii="Times New Roman" w:hAnsi="Times New Roman"/>
        </w:rPr>
        <w:t>– ваговий коефіцієнт показника особистісного підкомпоненту готовності.</w:t>
      </w:r>
    </w:p>
    <w:p w:rsidR="007C729E" w:rsidRPr="007C729E" w:rsidRDefault="007C729E" w:rsidP="007C729E">
      <w:pPr>
        <w:widowControl w:val="0"/>
        <w:spacing w:after="0" w:line="240" w:lineRule="auto"/>
        <w:jc w:val="both"/>
        <w:rPr>
          <w:rFonts w:ascii="Times New Roman" w:hAnsi="Times New Roman"/>
        </w:rPr>
      </w:pPr>
      <w:proofErr w:type="gramStart"/>
      <w:r w:rsidRPr="007C729E">
        <w:rPr>
          <w:rFonts w:ascii="Times New Roman" w:hAnsi="Times New Roman"/>
        </w:rPr>
        <w:t>Сформован</w:t>
      </w:r>
      <w:proofErr w:type="gramEnd"/>
      <w:r w:rsidRPr="007C729E">
        <w:rPr>
          <w:rFonts w:ascii="Times New Roman" w:hAnsi="Times New Roman"/>
        </w:rPr>
        <w:t xml:space="preserve">ість діяльнісного компоненту готовності </w:t>
      </w:r>
      <w:r w:rsidRPr="007C729E">
        <w:rPr>
          <w:rFonts w:ascii="Times New Roman" w:hAnsi="Times New Roman"/>
        </w:rPr>
        <w:object w:dxaOrig="260" w:dyaOrig="360">
          <v:shape id="_x0000_i1039" type="#_x0000_t75" style="width:13.4pt;height:18.4pt" o:ole="">
            <v:imagedata r:id="rId34" o:title=""/>
          </v:shape>
          <o:OLEObject Type="Embed" ProgID="Equation.3" ShapeID="_x0000_i1039" DrawAspect="Content" ObjectID="_1517830141" r:id="rId35"/>
        </w:object>
      </w:r>
      <w:r w:rsidRPr="007C729E">
        <w:rPr>
          <w:rFonts w:ascii="Times New Roman" w:hAnsi="Times New Roman"/>
        </w:rPr>
        <w:t xml:space="preserve"> розраховується за формулою:</w:t>
      </w:r>
    </w:p>
    <w:p w:rsidR="007C729E" w:rsidRPr="007C729E" w:rsidRDefault="007C729E" w:rsidP="007C729E">
      <w:pPr>
        <w:widowControl w:val="0"/>
        <w:spacing w:after="0" w:line="240" w:lineRule="auto"/>
        <w:ind w:firstLine="708"/>
        <w:jc w:val="both"/>
        <w:rPr>
          <w:rFonts w:ascii="Times New Roman" w:hAnsi="Times New Roman"/>
        </w:rPr>
      </w:pPr>
    </w:p>
    <w:tbl>
      <w:tblPr>
        <w:tblW w:w="0" w:type="auto"/>
        <w:tblLook w:val="01E0"/>
      </w:tblPr>
      <w:tblGrid>
        <w:gridCol w:w="7989"/>
        <w:gridCol w:w="957"/>
      </w:tblGrid>
      <w:tr w:rsidR="007C729E" w:rsidRPr="007C729E" w:rsidTr="002D1329">
        <w:tc>
          <w:tcPr>
            <w:tcW w:w="8567" w:type="dxa"/>
            <w:shd w:val="clear" w:color="auto" w:fill="auto"/>
          </w:tcPr>
          <w:p w:rsidR="007C729E" w:rsidRPr="007C729E" w:rsidRDefault="007C729E" w:rsidP="007C729E">
            <w:pPr>
              <w:widowControl w:val="0"/>
              <w:spacing w:after="0" w:line="240" w:lineRule="auto"/>
              <w:jc w:val="center"/>
              <w:rPr>
                <w:rFonts w:ascii="Times New Roman" w:hAnsi="Times New Roman"/>
              </w:rPr>
            </w:pPr>
            <w:r w:rsidRPr="007C729E">
              <w:rPr>
                <w:rFonts w:ascii="Times New Roman" w:hAnsi="Times New Roman"/>
                <w:position w:val="-12"/>
              </w:rPr>
              <w:object w:dxaOrig="1400" w:dyaOrig="360">
                <v:shape id="_x0000_i1040" type="#_x0000_t75" style="width:82.9pt;height:21.75pt" o:ole="">
                  <v:imagedata r:id="rId36" o:title=""/>
                </v:shape>
                <o:OLEObject Type="Embed" ProgID="Equation.3" ShapeID="_x0000_i1040" DrawAspect="Content" ObjectID="_1517830142" r:id="rId37"/>
              </w:object>
            </w:r>
            <w:r w:rsidRPr="007C729E">
              <w:rPr>
                <w:rFonts w:ascii="Times New Roman" w:hAnsi="Times New Roman"/>
              </w:rPr>
              <w:t>,</w:t>
            </w:r>
          </w:p>
        </w:tc>
        <w:tc>
          <w:tcPr>
            <w:tcW w:w="1003" w:type="dxa"/>
            <w:shd w:val="clear" w:color="auto" w:fill="auto"/>
            <w:vAlign w:val="center"/>
          </w:tcPr>
          <w:p w:rsidR="007C729E" w:rsidRPr="007C729E" w:rsidRDefault="007C729E" w:rsidP="007C729E">
            <w:pPr>
              <w:widowControl w:val="0"/>
              <w:spacing w:after="0" w:line="240" w:lineRule="auto"/>
              <w:jc w:val="both"/>
              <w:rPr>
                <w:rFonts w:ascii="Times New Roman" w:hAnsi="Times New Roman"/>
              </w:rPr>
            </w:pPr>
            <w:r w:rsidRPr="007C729E">
              <w:rPr>
                <w:rFonts w:ascii="Times New Roman" w:hAnsi="Times New Roman"/>
              </w:rPr>
              <w:t>(</w:t>
            </w:r>
            <w:r w:rsidRPr="007C729E">
              <w:rPr>
                <w:rFonts w:ascii="Times New Roman" w:hAnsi="Times New Roman"/>
                <w:lang w:val="en-US"/>
              </w:rPr>
              <w:t>3</w:t>
            </w:r>
            <w:r w:rsidRPr="007C729E">
              <w:rPr>
                <w:rFonts w:ascii="Times New Roman" w:hAnsi="Times New Roman"/>
              </w:rPr>
              <w:t>)</w:t>
            </w:r>
          </w:p>
        </w:tc>
      </w:tr>
    </w:tbl>
    <w:p w:rsidR="007C729E" w:rsidRPr="007C729E" w:rsidRDefault="007C729E" w:rsidP="007C729E">
      <w:pPr>
        <w:widowControl w:val="0"/>
        <w:spacing w:after="0" w:line="240" w:lineRule="auto"/>
        <w:jc w:val="both"/>
        <w:rPr>
          <w:rFonts w:ascii="Times New Roman" w:hAnsi="Times New Roman"/>
        </w:rPr>
      </w:pPr>
    </w:p>
    <w:p w:rsidR="007C729E" w:rsidRPr="007C729E" w:rsidRDefault="007C729E" w:rsidP="007C729E">
      <w:pPr>
        <w:widowControl w:val="0"/>
        <w:spacing w:after="0" w:line="240" w:lineRule="auto"/>
        <w:jc w:val="both"/>
        <w:rPr>
          <w:rFonts w:ascii="Times New Roman" w:hAnsi="Times New Roman"/>
        </w:rPr>
      </w:pPr>
      <w:r w:rsidRPr="007C729E">
        <w:rPr>
          <w:rFonts w:ascii="Times New Roman" w:hAnsi="Times New Roman"/>
        </w:rPr>
        <w:t xml:space="preserve">де </w:t>
      </w:r>
      <w:r w:rsidRPr="007C729E">
        <w:rPr>
          <w:rFonts w:ascii="Times New Roman" w:hAnsi="Times New Roman"/>
          <w:position w:val="-10"/>
        </w:rPr>
        <w:object w:dxaOrig="200" w:dyaOrig="260">
          <v:shape id="_x0000_i1041" type="#_x0000_t75" style="width:10.9pt;height:13.4pt" o:ole="">
            <v:imagedata r:id="rId38" o:title=""/>
          </v:shape>
          <o:OLEObject Type="Embed" ProgID="Equation.3" ShapeID="_x0000_i1041" DrawAspect="Content" ObjectID="_1517830143" r:id="rId39"/>
        </w:object>
      </w:r>
      <w:r w:rsidRPr="007C729E">
        <w:rPr>
          <w:rFonts w:ascii="Times New Roman" w:hAnsi="Times New Roman"/>
        </w:rPr>
        <w:t xml:space="preserve"> – показник поведінкового </w:t>
      </w:r>
      <w:proofErr w:type="gramStart"/>
      <w:r w:rsidRPr="007C729E">
        <w:rPr>
          <w:rFonts w:ascii="Times New Roman" w:hAnsi="Times New Roman"/>
        </w:rPr>
        <w:t>п</w:t>
      </w:r>
      <w:proofErr w:type="gramEnd"/>
      <w:r w:rsidRPr="007C729E">
        <w:rPr>
          <w:rFonts w:ascii="Times New Roman" w:hAnsi="Times New Roman"/>
        </w:rPr>
        <w:t xml:space="preserve">ідкомпоненту готовності (сформованість патерну інноваційної поведінки), </w:t>
      </w:r>
      <w:r w:rsidRPr="007C729E">
        <w:rPr>
          <w:rFonts w:ascii="Times New Roman" w:hAnsi="Times New Roman"/>
          <w:position w:val="-6"/>
        </w:rPr>
        <w:object w:dxaOrig="220" w:dyaOrig="279">
          <v:shape id="_x0000_i1042" type="#_x0000_t75" style="width:10.9pt;height:14.25pt" o:ole="">
            <v:imagedata r:id="rId40" o:title=""/>
          </v:shape>
          <o:OLEObject Type="Embed" ProgID="Equation.3" ShapeID="_x0000_i1042" DrawAspect="Content" ObjectID="_1517830144" r:id="rId41"/>
        </w:object>
      </w:r>
      <w:r w:rsidRPr="007C729E">
        <w:rPr>
          <w:rFonts w:ascii="Times New Roman" w:hAnsi="Times New Roman"/>
        </w:rPr>
        <w:t xml:space="preserve"> – показник інноваційності продуктів професійної діяльності (ІППД), </w:t>
      </w:r>
      <w:r w:rsidRPr="007C729E">
        <w:rPr>
          <w:rFonts w:ascii="Times New Roman" w:hAnsi="Times New Roman"/>
          <w:position w:val="-12"/>
        </w:rPr>
        <w:object w:dxaOrig="300" w:dyaOrig="360">
          <v:shape id="_x0000_i1043" type="#_x0000_t75" style="width:15.05pt;height:18.4pt" o:ole="">
            <v:imagedata r:id="rId42" o:title=""/>
          </v:shape>
          <o:OLEObject Type="Embed" ProgID="Equation.3" ShapeID="_x0000_i1043" DrawAspect="Content" ObjectID="_1517830145" r:id="rId43"/>
        </w:object>
      </w:r>
      <w:r w:rsidRPr="007C729E">
        <w:rPr>
          <w:rFonts w:ascii="Times New Roman" w:hAnsi="Times New Roman"/>
        </w:rPr>
        <w:t xml:space="preserve"> – ваговий коефіцієнт показника поведінкового підкомпонента готовності, </w:t>
      </w:r>
      <w:r w:rsidRPr="007C729E">
        <w:rPr>
          <w:rFonts w:ascii="Times New Roman" w:hAnsi="Times New Roman"/>
          <w:position w:val="-12"/>
        </w:rPr>
        <w:object w:dxaOrig="320" w:dyaOrig="360">
          <v:shape id="_x0000_i1044" type="#_x0000_t75" style="width:16.75pt;height:18.4pt" o:ole="">
            <v:imagedata r:id="rId44" o:title=""/>
          </v:shape>
          <o:OLEObject Type="Embed" ProgID="Equation.3" ShapeID="_x0000_i1044" DrawAspect="Content" ObjectID="_1517830146" r:id="rId45"/>
        </w:object>
      </w:r>
      <w:r w:rsidRPr="007C729E">
        <w:rPr>
          <w:rFonts w:ascii="Times New Roman" w:hAnsi="Times New Roman"/>
        </w:rPr>
        <w:t xml:space="preserve"> – ваговий коефіцієнт показника інноваційності продуктів професійної діяльності.</w:t>
      </w:r>
    </w:p>
    <w:p w:rsidR="007C729E" w:rsidRPr="007C729E" w:rsidRDefault="007C729E" w:rsidP="007C729E">
      <w:pPr>
        <w:autoSpaceDE w:val="0"/>
        <w:autoSpaceDN w:val="0"/>
        <w:adjustRightInd w:val="0"/>
        <w:spacing w:after="0" w:line="240" w:lineRule="auto"/>
        <w:ind w:firstLine="709"/>
        <w:jc w:val="both"/>
        <w:rPr>
          <w:rFonts w:ascii="Times New Roman" w:hAnsi="Times New Roman"/>
        </w:rPr>
      </w:pPr>
      <w:proofErr w:type="gramStart"/>
      <w:r w:rsidRPr="007C729E">
        <w:rPr>
          <w:rFonts w:ascii="Times New Roman" w:hAnsi="Times New Roman"/>
        </w:rPr>
        <w:t>Вагові коефіцієнти кожного з компонентів готовності було визначено за допомогою експертного опитування, яке було проведено на попередньому етапі, за ним: психологічний компонент складає 0,38 (складається з мотиваційно-ціннісного – 0,45 та особистісного – 0,55), когнітивний – 0,2, діяльнісний – 0,42 (поведінковий – 0,5 та ІППД – 0,5) у загальній структурі готовності.</w:t>
      </w:r>
      <w:proofErr w:type="gramEnd"/>
    </w:p>
    <w:p w:rsidR="007C729E" w:rsidRPr="007C729E" w:rsidRDefault="007C729E" w:rsidP="007C729E">
      <w:pPr>
        <w:autoSpaceDE w:val="0"/>
        <w:autoSpaceDN w:val="0"/>
        <w:adjustRightInd w:val="0"/>
        <w:spacing w:after="0" w:line="240" w:lineRule="auto"/>
        <w:ind w:firstLine="709"/>
        <w:jc w:val="both"/>
        <w:rPr>
          <w:rFonts w:ascii="Times New Roman" w:hAnsi="Times New Roman"/>
        </w:rPr>
      </w:pPr>
      <w:r w:rsidRPr="007C729E">
        <w:rPr>
          <w:rFonts w:ascii="Times New Roman" w:hAnsi="Times New Roman"/>
        </w:rPr>
        <w:t xml:space="preserve">Узагальнений показник сформованості готовності майбутніх фахівців мультимедійної галузі до інноваційної професійної діяльності дає можливість визначити </w:t>
      </w:r>
      <w:proofErr w:type="gramStart"/>
      <w:r w:rsidRPr="007C729E">
        <w:rPr>
          <w:rFonts w:ascii="Times New Roman" w:hAnsi="Times New Roman"/>
        </w:rPr>
        <w:t>р</w:t>
      </w:r>
      <w:proofErr w:type="gramEnd"/>
      <w:r w:rsidRPr="007C729E">
        <w:rPr>
          <w:rFonts w:ascii="Times New Roman" w:hAnsi="Times New Roman"/>
        </w:rPr>
        <w:t xml:space="preserve">івні сформованості готовності до інноваційної професійної діяльності за обраною шкалою: високий рівень – від 0,76 до 1 балу, середній – від 0,61 до 0,75 балів, низький до від 0 до 0,6 балів. Для презентації даних про кількість студентів із певним </w:t>
      </w:r>
      <w:proofErr w:type="gramStart"/>
      <w:r w:rsidRPr="007C729E">
        <w:rPr>
          <w:rFonts w:ascii="Times New Roman" w:hAnsi="Times New Roman"/>
        </w:rPr>
        <w:t>р</w:t>
      </w:r>
      <w:proofErr w:type="gramEnd"/>
      <w:r w:rsidRPr="007C729E">
        <w:rPr>
          <w:rFonts w:ascii="Times New Roman" w:hAnsi="Times New Roman"/>
        </w:rPr>
        <w:t>івнем готовності використовувалась формула:</w:t>
      </w:r>
    </w:p>
    <w:p w:rsidR="007C729E" w:rsidRPr="007C729E" w:rsidRDefault="007C729E" w:rsidP="007C729E">
      <w:pPr>
        <w:autoSpaceDE w:val="0"/>
        <w:autoSpaceDN w:val="0"/>
        <w:adjustRightInd w:val="0"/>
        <w:spacing w:after="0" w:line="240" w:lineRule="auto"/>
        <w:ind w:firstLine="709"/>
        <w:jc w:val="both"/>
        <w:rPr>
          <w:rFonts w:ascii="Times New Roman" w:hAnsi="Times New Roman"/>
        </w:rPr>
      </w:pPr>
    </w:p>
    <w:tbl>
      <w:tblPr>
        <w:tblW w:w="0" w:type="auto"/>
        <w:tblLook w:val="01E0"/>
      </w:tblPr>
      <w:tblGrid>
        <w:gridCol w:w="7990"/>
        <w:gridCol w:w="956"/>
      </w:tblGrid>
      <w:tr w:rsidR="007C729E" w:rsidRPr="007C729E" w:rsidTr="002D1329">
        <w:tc>
          <w:tcPr>
            <w:tcW w:w="8567" w:type="dxa"/>
            <w:shd w:val="clear" w:color="auto" w:fill="auto"/>
          </w:tcPr>
          <w:p w:rsidR="007C729E" w:rsidRPr="007C729E" w:rsidRDefault="007C729E" w:rsidP="007C729E">
            <w:pPr>
              <w:widowControl w:val="0"/>
              <w:spacing w:after="0" w:line="240" w:lineRule="auto"/>
              <w:jc w:val="center"/>
              <w:rPr>
                <w:rFonts w:ascii="Times New Roman" w:hAnsi="Times New Roman"/>
              </w:rPr>
            </w:pPr>
            <w:r w:rsidRPr="007C729E">
              <w:rPr>
                <w:rFonts w:ascii="Times New Roman" w:hAnsi="Times New Roman"/>
                <w:position w:val="-24"/>
              </w:rPr>
              <w:object w:dxaOrig="1680" w:dyaOrig="620">
                <v:shape id="_x0000_i1045" type="#_x0000_t75" style="width:89.6pt;height:32.65pt" o:ole="">
                  <v:imagedata r:id="rId46" o:title=""/>
                </v:shape>
                <o:OLEObject Type="Embed" ProgID="Equation.3" ShapeID="_x0000_i1045" DrawAspect="Content" ObjectID="_1517830147" r:id="rId47"/>
              </w:object>
            </w:r>
            <w:r w:rsidRPr="007C729E">
              <w:rPr>
                <w:rFonts w:ascii="Times New Roman" w:hAnsi="Times New Roman"/>
              </w:rPr>
              <w:t>,</w:t>
            </w:r>
          </w:p>
        </w:tc>
        <w:tc>
          <w:tcPr>
            <w:tcW w:w="1003" w:type="dxa"/>
            <w:shd w:val="clear" w:color="auto" w:fill="auto"/>
            <w:vAlign w:val="center"/>
          </w:tcPr>
          <w:p w:rsidR="007C729E" w:rsidRPr="007C729E" w:rsidRDefault="007C729E" w:rsidP="007C729E">
            <w:pPr>
              <w:widowControl w:val="0"/>
              <w:spacing w:after="0" w:line="240" w:lineRule="auto"/>
              <w:jc w:val="both"/>
              <w:rPr>
                <w:rFonts w:ascii="Times New Roman" w:hAnsi="Times New Roman"/>
              </w:rPr>
            </w:pPr>
            <w:r w:rsidRPr="007C729E">
              <w:rPr>
                <w:rFonts w:ascii="Times New Roman" w:hAnsi="Times New Roman"/>
              </w:rPr>
              <w:t>(5)</w:t>
            </w:r>
          </w:p>
        </w:tc>
      </w:tr>
    </w:tbl>
    <w:p w:rsidR="007C729E" w:rsidRPr="007C729E" w:rsidRDefault="007C729E" w:rsidP="007C729E">
      <w:pPr>
        <w:autoSpaceDE w:val="0"/>
        <w:autoSpaceDN w:val="0"/>
        <w:adjustRightInd w:val="0"/>
        <w:spacing w:after="0" w:line="240" w:lineRule="auto"/>
        <w:ind w:firstLine="709"/>
        <w:jc w:val="both"/>
        <w:rPr>
          <w:rFonts w:ascii="Times New Roman" w:hAnsi="Times New Roman"/>
        </w:rPr>
      </w:pP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де </w:t>
      </w:r>
      <w:r w:rsidRPr="007C729E">
        <w:rPr>
          <w:rFonts w:ascii="Times New Roman" w:hAnsi="Times New Roman"/>
          <w:position w:val="-12"/>
        </w:rPr>
        <w:object w:dxaOrig="840" w:dyaOrig="360">
          <v:shape id="_x0000_i1046" type="#_x0000_t75" style="width:41.85pt;height:18.4pt" o:ole="">
            <v:imagedata r:id="rId48" o:title=""/>
          </v:shape>
          <o:OLEObject Type="Embed" ProgID="Equation.3" ShapeID="_x0000_i1046" DrawAspect="Content" ObjectID="_1517830148" r:id="rId49"/>
        </w:object>
      </w:r>
      <w:r w:rsidRPr="007C729E">
        <w:rPr>
          <w:rFonts w:ascii="Times New Roman" w:hAnsi="Times New Roman"/>
        </w:rPr>
        <w:t xml:space="preserve">– кількість студентів із низьким </w:t>
      </w:r>
      <w:proofErr w:type="gramStart"/>
      <w:r w:rsidRPr="007C729E">
        <w:rPr>
          <w:rFonts w:ascii="Times New Roman" w:hAnsi="Times New Roman"/>
        </w:rPr>
        <w:t>р</w:t>
      </w:r>
      <w:proofErr w:type="gramEnd"/>
      <w:r w:rsidRPr="007C729E">
        <w:rPr>
          <w:rFonts w:ascii="Times New Roman" w:hAnsi="Times New Roman"/>
        </w:rPr>
        <w:t xml:space="preserve">івнем ГІПД,  </w:t>
      </w:r>
      <w:r w:rsidRPr="007C729E">
        <w:rPr>
          <w:rFonts w:ascii="Times New Roman" w:hAnsi="Times New Roman"/>
          <w:position w:val="-12"/>
        </w:rPr>
        <w:object w:dxaOrig="840" w:dyaOrig="360">
          <v:shape id="_x0000_i1047" type="#_x0000_t75" style="width:41.85pt;height:18.4pt" o:ole="">
            <v:imagedata r:id="rId50" o:title=""/>
          </v:shape>
          <o:OLEObject Type="Embed" ProgID="Equation.3" ShapeID="_x0000_i1047" DrawAspect="Content" ObjectID="_1517830149" r:id="rId51"/>
        </w:object>
      </w:r>
      <w:r w:rsidRPr="007C729E">
        <w:rPr>
          <w:rFonts w:ascii="Times New Roman" w:hAnsi="Times New Roman"/>
        </w:rPr>
        <w:t xml:space="preserve"> – кількість студентів із середнім ГІПД, </w:t>
      </w:r>
      <w:r w:rsidRPr="007C729E">
        <w:rPr>
          <w:rFonts w:ascii="Times New Roman" w:hAnsi="Times New Roman"/>
          <w:position w:val="-12"/>
        </w:rPr>
        <w:object w:dxaOrig="840" w:dyaOrig="360">
          <v:shape id="_x0000_i1048" type="#_x0000_t75" style="width:41.85pt;height:18.4pt" o:ole="">
            <v:imagedata r:id="rId52" o:title=""/>
          </v:shape>
          <o:OLEObject Type="Embed" ProgID="Equation.3" ShapeID="_x0000_i1048" DrawAspect="Content" ObjectID="_1517830150" r:id="rId53"/>
        </w:object>
      </w:r>
      <w:r w:rsidRPr="007C729E">
        <w:rPr>
          <w:rFonts w:ascii="Times New Roman" w:hAnsi="Times New Roman"/>
        </w:rPr>
        <w:t xml:space="preserve"> – кількість студентів із високим рівнем ГІПД, </w:t>
      </w:r>
      <w:r w:rsidRPr="007C729E">
        <w:rPr>
          <w:rFonts w:ascii="Times New Roman" w:hAnsi="Times New Roman"/>
          <w:position w:val="-6"/>
        </w:rPr>
        <w:object w:dxaOrig="279" w:dyaOrig="279">
          <v:shape id="_x0000_i1049" type="#_x0000_t75" style="width:14.25pt;height:14.25pt" o:ole="">
            <v:imagedata r:id="rId54" o:title=""/>
          </v:shape>
          <o:OLEObject Type="Embed" ProgID="Equation.3" ShapeID="_x0000_i1049" DrawAspect="Content" ObjectID="_1517830151" r:id="rId55"/>
        </w:object>
      </w:r>
      <w:r w:rsidRPr="007C729E">
        <w:rPr>
          <w:rFonts w:ascii="Times New Roman" w:hAnsi="Times New Roman"/>
        </w:rPr>
        <w:t>– загальна кількість студентів.</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У контрольній та експериментальній групах за результатами зрізів </w:t>
      </w:r>
      <w:proofErr w:type="gramStart"/>
      <w:r w:rsidRPr="007C729E">
        <w:rPr>
          <w:rFonts w:ascii="Times New Roman" w:hAnsi="Times New Roman"/>
        </w:rPr>
        <w:t>р</w:t>
      </w:r>
      <w:proofErr w:type="gramEnd"/>
      <w:r w:rsidRPr="007C729E">
        <w:rPr>
          <w:rFonts w:ascii="Times New Roman" w:hAnsi="Times New Roman"/>
        </w:rPr>
        <w:t xml:space="preserve">івень ГІПД у  цілому можна назвати недостатнім. Слід зазначити, що за мотиваційно-ціннісним критерієм рівень готовності є середнім (46,67% та 47,0%), проте за особистісним критерієм рівень готовності знаходиться на низькому рівні (48,89% та 49,5%). За когнітивним критерієм показники кращі, проте все одно більшість студентів (48,89% та 51,2%) знаходяться на низькому </w:t>
      </w:r>
      <w:proofErr w:type="gramStart"/>
      <w:r w:rsidRPr="007C729E">
        <w:rPr>
          <w:rFonts w:ascii="Times New Roman" w:hAnsi="Times New Roman"/>
        </w:rPr>
        <w:t>р</w:t>
      </w:r>
      <w:proofErr w:type="gramEnd"/>
      <w:r w:rsidRPr="007C729E">
        <w:rPr>
          <w:rFonts w:ascii="Times New Roman" w:hAnsi="Times New Roman"/>
        </w:rPr>
        <w:t>івні.</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Таким чином, на основі урахування </w:t>
      </w:r>
      <w:proofErr w:type="gramStart"/>
      <w:r w:rsidRPr="007C729E">
        <w:rPr>
          <w:rFonts w:ascii="Times New Roman" w:hAnsi="Times New Roman"/>
        </w:rPr>
        <w:t>р</w:t>
      </w:r>
      <w:proofErr w:type="gramEnd"/>
      <w:r w:rsidRPr="007C729E">
        <w:rPr>
          <w:rFonts w:ascii="Times New Roman" w:hAnsi="Times New Roman"/>
        </w:rPr>
        <w:t>івнів сформованості окремих показників діагностичних критеріїв на констатувальному етапі було визначено початковий рівень сформованості готовності  майбутніх фахівців із технологій електронних мультимедійних видань до інноваційної професійної діяльності (таблиця 2).</w:t>
      </w:r>
    </w:p>
    <w:p w:rsidR="007C729E" w:rsidRPr="007C729E" w:rsidRDefault="007C729E" w:rsidP="007C729E">
      <w:pPr>
        <w:autoSpaceDE w:val="0"/>
        <w:autoSpaceDN w:val="0"/>
        <w:adjustRightInd w:val="0"/>
        <w:spacing w:after="0" w:line="240" w:lineRule="auto"/>
        <w:ind w:firstLine="709"/>
        <w:jc w:val="both"/>
        <w:rPr>
          <w:rFonts w:ascii="Times New Roman" w:hAnsi="Times New Roman"/>
        </w:rPr>
      </w:pPr>
    </w:p>
    <w:p w:rsidR="007C729E" w:rsidRPr="007C729E" w:rsidRDefault="007C729E" w:rsidP="007C729E">
      <w:pPr>
        <w:autoSpaceDE w:val="0"/>
        <w:autoSpaceDN w:val="0"/>
        <w:adjustRightInd w:val="0"/>
        <w:spacing w:after="0" w:line="240" w:lineRule="auto"/>
        <w:ind w:firstLine="709"/>
        <w:jc w:val="right"/>
        <w:rPr>
          <w:rFonts w:ascii="Times New Roman" w:hAnsi="Times New Roman"/>
          <w:i/>
        </w:rPr>
      </w:pPr>
      <w:r w:rsidRPr="007C729E">
        <w:rPr>
          <w:rFonts w:ascii="Times New Roman" w:hAnsi="Times New Roman"/>
          <w:i/>
        </w:rPr>
        <w:t>Таблиця 2</w:t>
      </w:r>
    </w:p>
    <w:p w:rsidR="007C729E" w:rsidRPr="007C729E" w:rsidRDefault="007C729E" w:rsidP="007C729E">
      <w:pPr>
        <w:autoSpaceDE w:val="0"/>
        <w:autoSpaceDN w:val="0"/>
        <w:adjustRightInd w:val="0"/>
        <w:spacing w:after="0" w:line="240" w:lineRule="auto"/>
        <w:ind w:firstLine="709"/>
        <w:jc w:val="center"/>
        <w:rPr>
          <w:rFonts w:ascii="Times New Roman" w:hAnsi="Times New Roman"/>
        </w:rPr>
      </w:pPr>
    </w:p>
    <w:p w:rsidR="007C729E" w:rsidRPr="007C729E" w:rsidRDefault="007C729E" w:rsidP="007C729E">
      <w:pPr>
        <w:autoSpaceDE w:val="0"/>
        <w:autoSpaceDN w:val="0"/>
        <w:adjustRightInd w:val="0"/>
        <w:spacing w:after="0" w:line="240" w:lineRule="auto"/>
        <w:jc w:val="center"/>
        <w:rPr>
          <w:rFonts w:ascii="Times New Roman" w:hAnsi="Times New Roman"/>
        </w:rPr>
      </w:pPr>
      <w:r w:rsidRPr="007C729E">
        <w:rPr>
          <w:rFonts w:ascii="Times New Roman" w:hAnsi="Times New Roman"/>
        </w:rPr>
        <w:t>Сформованість ГІПД майбутніх фахівців з ТЕМВ (у %) – констатувальний етап</w:t>
      </w:r>
    </w:p>
    <w:p w:rsidR="007C729E" w:rsidRPr="007C729E" w:rsidRDefault="007C729E" w:rsidP="007C729E">
      <w:pPr>
        <w:autoSpaceDE w:val="0"/>
        <w:autoSpaceDN w:val="0"/>
        <w:adjustRightInd w:val="0"/>
        <w:spacing w:after="0" w:line="240" w:lineRule="auto"/>
        <w:ind w:firstLine="709"/>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4"/>
        <w:gridCol w:w="1538"/>
        <w:gridCol w:w="960"/>
        <w:gridCol w:w="1010"/>
        <w:gridCol w:w="967"/>
        <w:gridCol w:w="960"/>
        <w:gridCol w:w="1010"/>
        <w:gridCol w:w="967"/>
      </w:tblGrid>
      <w:tr w:rsidR="007C729E" w:rsidRPr="007C729E" w:rsidTr="002D1329">
        <w:trPr>
          <w:trHeight w:val="488"/>
        </w:trPr>
        <w:tc>
          <w:tcPr>
            <w:tcW w:w="857" w:type="pct"/>
            <w:vMerge w:val="restart"/>
          </w:tcPr>
          <w:p w:rsidR="007C729E" w:rsidRPr="007C729E" w:rsidRDefault="007C729E" w:rsidP="007C729E">
            <w:pPr>
              <w:autoSpaceDE w:val="0"/>
              <w:autoSpaceDN w:val="0"/>
              <w:adjustRightInd w:val="0"/>
              <w:spacing w:after="0" w:line="240" w:lineRule="auto"/>
              <w:jc w:val="both"/>
              <w:rPr>
                <w:rFonts w:ascii="Times New Roman" w:hAnsi="Times New Roman"/>
                <w:b/>
                <w:bCs/>
              </w:rPr>
            </w:pPr>
            <w:r w:rsidRPr="007C729E">
              <w:rPr>
                <w:rFonts w:ascii="Times New Roman" w:hAnsi="Times New Roman"/>
                <w:b/>
                <w:bCs/>
              </w:rPr>
              <w:t>Компоненти готовності</w:t>
            </w:r>
          </w:p>
        </w:tc>
        <w:tc>
          <w:tcPr>
            <w:tcW w:w="860" w:type="pct"/>
            <w:vMerge w:val="restart"/>
          </w:tcPr>
          <w:p w:rsidR="007C729E" w:rsidRPr="007C729E" w:rsidRDefault="007C729E" w:rsidP="007C729E">
            <w:pPr>
              <w:autoSpaceDE w:val="0"/>
              <w:autoSpaceDN w:val="0"/>
              <w:adjustRightInd w:val="0"/>
              <w:spacing w:after="0" w:line="240" w:lineRule="auto"/>
              <w:jc w:val="both"/>
              <w:rPr>
                <w:rFonts w:ascii="Times New Roman" w:hAnsi="Times New Roman"/>
                <w:b/>
                <w:bCs/>
              </w:rPr>
            </w:pPr>
            <w:r w:rsidRPr="007C729E">
              <w:rPr>
                <w:rFonts w:ascii="Times New Roman" w:hAnsi="Times New Roman"/>
                <w:b/>
                <w:bCs/>
              </w:rPr>
              <w:t>Критерій готовності</w:t>
            </w:r>
          </w:p>
        </w:tc>
        <w:tc>
          <w:tcPr>
            <w:tcW w:w="1642" w:type="pct"/>
            <w:gridSpan w:val="3"/>
          </w:tcPr>
          <w:p w:rsidR="007C729E" w:rsidRPr="007C729E" w:rsidRDefault="007C729E" w:rsidP="007C729E">
            <w:pPr>
              <w:autoSpaceDE w:val="0"/>
              <w:autoSpaceDN w:val="0"/>
              <w:adjustRightInd w:val="0"/>
              <w:spacing w:after="0" w:line="240" w:lineRule="auto"/>
              <w:ind w:firstLine="47"/>
              <w:jc w:val="both"/>
              <w:rPr>
                <w:rFonts w:ascii="Times New Roman" w:hAnsi="Times New Roman"/>
                <w:b/>
                <w:bCs/>
              </w:rPr>
            </w:pPr>
            <w:r w:rsidRPr="007C729E">
              <w:rPr>
                <w:rFonts w:ascii="Times New Roman" w:hAnsi="Times New Roman"/>
                <w:b/>
                <w:bCs/>
              </w:rPr>
              <w:t xml:space="preserve">Експериментальна </w:t>
            </w:r>
            <w:r w:rsidRPr="007C729E">
              <w:rPr>
                <w:rFonts w:ascii="Times New Roman" w:hAnsi="Times New Roman"/>
                <w:b/>
                <w:bCs/>
              </w:rPr>
              <w:br/>
              <w:t>група</w:t>
            </w:r>
          </w:p>
        </w:tc>
        <w:tc>
          <w:tcPr>
            <w:tcW w:w="1641" w:type="pct"/>
            <w:gridSpan w:val="3"/>
          </w:tcPr>
          <w:p w:rsidR="007C729E" w:rsidRPr="007C729E" w:rsidRDefault="007C729E" w:rsidP="007C729E">
            <w:pPr>
              <w:autoSpaceDE w:val="0"/>
              <w:autoSpaceDN w:val="0"/>
              <w:adjustRightInd w:val="0"/>
              <w:spacing w:after="0" w:line="240" w:lineRule="auto"/>
              <w:ind w:firstLine="47"/>
              <w:jc w:val="both"/>
              <w:rPr>
                <w:rFonts w:ascii="Times New Roman" w:hAnsi="Times New Roman"/>
                <w:b/>
                <w:bCs/>
              </w:rPr>
            </w:pPr>
            <w:r w:rsidRPr="007C729E">
              <w:rPr>
                <w:rFonts w:ascii="Times New Roman" w:hAnsi="Times New Roman"/>
                <w:b/>
                <w:bCs/>
              </w:rPr>
              <w:t>Контрольна</w:t>
            </w:r>
            <w:r w:rsidRPr="007C729E">
              <w:rPr>
                <w:rFonts w:ascii="Times New Roman" w:hAnsi="Times New Roman"/>
                <w:b/>
                <w:bCs/>
              </w:rPr>
              <w:br/>
              <w:t>група</w:t>
            </w:r>
          </w:p>
        </w:tc>
      </w:tr>
      <w:tr w:rsidR="007C729E" w:rsidRPr="007C729E" w:rsidTr="002D1329">
        <w:trPr>
          <w:trHeight w:val="200"/>
        </w:trPr>
        <w:tc>
          <w:tcPr>
            <w:tcW w:w="857" w:type="pct"/>
            <w:vMerge/>
          </w:tcPr>
          <w:p w:rsidR="007C729E" w:rsidRPr="007C729E" w:rsidRDefault="007C729E" w:rsidP="007C729E">
            <w:pPr>
              <w:autoSpaceDE w:val="0"/>
              <w:autoSpaceDN w:val="0"/>
              <w:adjustRightInd w:val="0"/>
              <w:spacing w:after="0" w:line="240" w:lineRule="auto"/>
              <w:jc w:val="both"/>
              <w:rPr>
                <w:rFonts w:ascii="Times New Roman" w:hAnsi="Times New Roman"/>
              </w:rPr>
            </w:pPr>
          </w:p>
        </w:tc>
        <w:tc>
          <w:tcPr>
            <w:tcW w:w="860" w:type="pct"/>
            <w:vMerge/>
          </w:tcPr>
          <w:p w:rsidR="007C729E" w:rsidRPr="007C729E" w:rsidRDefault="007C729E" w:rsidP="007C729E">
            <w:pPr>
              <w:autoSpaceDE w:val="0"/>
              <w:autoSpaceDN w:val="0"/>
              <w:adjustRightInd w:val="0"/>
              <w:spacing w:after="0" w:line="240" w:lineRule="auto"/>
              <w:jc w:val="both"/>
              <w:rPr>
                <w:rFonts w:ascii="Times New Roman" w:hAnsi="Times New Roman"/>
              </w:rPr>
            </w:pPr>
          </w:p>
        </w:tc>
        <w:tc>
          <w:tcPr>
            <w:tcW w:w="3283" w:type="pct"/>
            <w:gridSpan w:val="6"/>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proofErr w:type="gramStart"/>
            <w:r w:rsidRPr="007C729E">
              <w:rPr>
                <w:rFonts w:ascii="Times New Roman" w:hAnsi="Times New Roman"/>
              </w:rPr>
              <w:t>Р</w:t>
            </w:r>
            <w:proofErr w:type="gramEnd"/>
            <w:r w:rsidRPr="007C729E">
              <w:rPr>
                <w:rFonts w:ascii="Times New Roman" w:hAnsi="Times New Roman"/>
              </w:rPr>
              <w:t xml:space="preserve">івень сформованості готовності </w:t>
            </w:r>
            <w:r w:rsidRPr="007C729E">
              <w:rPr>
                <w:rFonts w:ascii="Times New Roman" w:hAnsi="Times New Roman"/>
              </w:rPr>
              <w:br/>
              <w:t>до інноваційної професійної діяльності</w:t>
            </w:r>
          </w:p>
        </w:tc>
      </w:tr>
      <w:tr w:rsidR="007C729E" w:rsidRPr="007C729E" w:rsidTr="002D1329">
        <w:trPr>
          <w:trHeight w:val="275"/>
        </w:trPr>
        <w:tc>
          <w:tcPr>
            <w:tcW w:w="857" w:type="pct"/>
            <w:vMerge/>
          </w:tcPr>
          <w:p w:rsidR="007C729E" w:rsidRPr="007C729E" w:rsidRDefault="007C729E" w:rsidP="007C729E">
            <w:pPr>
              <w:autoSpaceDE w:val="0"/>
              <w:autoSpaceDN w:val="0"/>
              <w:adjustRightInd w:val="0"/>
              <w:spacing w:after="0" w:line="240" w:lineRule="auto"/>
              <w:jc w:val="both"/>
              <w:rPr>
                <w:rFonts w:ascii="Times New Roman" w:hAnsi="Times New Roman"/>
              </w:rPr>
            </w:pPr>
          </w:p>
        </w:tc>
        <w:tc>
          <w:tcPr>
            <w:tcW w:w="860" w:type="pct"/>
            <w:vMerge/>
          </w:tcPr>
          <w:p w:rsidR="007C729E" w:rsidRPr="007C729E" w:rsidRDefault="007C729E" w:rsidP="007C729E">
            <w:pPr>
              <w:autoSpaceDE w:val="0"/>
              <w:autoSpaceDN w:val="0"/>
              <w:adjustRightInd w:val="0"/>
              <w:spacing w:after="0" w:line="240" w:lineRule="auto"/>
              <w:jc w:val="both"/>
              <w:rPr>
                <w:rFonts w:ascii="Times New Roman" w:hAnsi="Times New Roman"/>
              </w:rPr>
            </w:pPr>
          </w:p>
        </w:tc>
        <w:tc>
          <w:tcPr>
            <w:tcW w:w="537" w:type="pct"/>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Низький</w:t>
            </w:r>
          </w:p>
        </w:tc>
        <w:tc>
          <w:tcPr>
            <w:tcW w:w="564" w:type="pct"/>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Середній</w:t>
            </w:r>
          </w:p>
        </w:tc>
        <w:tc>
          <w:tcPr>
            <w:tcW w:w="541" w:type="pct"/>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Високий</w:t>
            </w:r>
          </w:p>
        </w:tc>
        <w:tc>
          <w:tcPr>
            <w:tcW w:w="537" w:type="pct"/>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Низький</w:t>
            </w:r>
          </w:p>
        </w:tc>
        <w:tc>
          <w:tcPr>
            <w:tcW w:w="564" w:type="pct"/>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Середній</w:t>
            </w:r>
          </w:p>
        </w:tc>
        <w:tc>
          <w:tcPr>
            <w:tcW w:w="540" w:type="pct"/>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Високий</w:t>
            </w:r>
          </w:p>
        </w:tc>
      </w:tr>
      <w:tr w:rsidR="007C729E" w:rsidRPr="007C729E" w:rsidTr="002D1329">
        <w:trPr>
          <w:trHeight w:val="507"/>
        </w:trPr>
        <w:tc>
          <w:tcPr>
            <w:tcW w:w="857" w:type="pct"/>
            <w:vMerge w:val="restart"/>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Психологічний</w:t>
            </w:r>
          </w:p>
          <w:p w:rsidR="007C729E" w:rsidRPr="007C729E" w:rsidRDefault="007C729E" w:rsidP="007C729E">
            <w:pPr>
              <w:autoSpaceDE w:val="0"/>
              <w:autoSpaceDN w:val="0"/>
              <w:adjustRightInd w:val="0"/>
              <w:spacing w:after="0" w:line="240" w:lineRule="auto"/>
              <w:jc w:val="both"/>
              <w:rPr>
                <w:rFonts w:ascii="Times New Roman" w:hAnsi="Times New Roman"/>
              </w:rPr>
            </w:pPr>
          </w:p>
        </w:tc>
        <w:tc>
          <w:tcPr>
            <w:tcW w:w="860" w:type="pct"/>
            <w:shd w:val="clear" w:color="auto" w:fill="auto"/>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Мотиваційно-ціннісний</w:t>
            </w:r>
          </w:p>
        </w:tc>
        <w:tc>
          <w:tcPr>
            <w:tcW w:w="537" w:type="pct"/>
            <w:shd w:val="clear" w:color="auto" w:fill="auto"/>
          </w:tcPr>
          <w:p w:rsidR="007C729E" w:rsidRPr="007C729E" w:rsidRDefault="007C729E" w:rsidP="007C729E">
            <w:pPr>
              <w:spacing w:after="0" w:line="240" w:lineRule="auto"/>
              <w:ind w:firstLine="47"/>
              <w:jc w:val="both"/>
              <w:rPr>
                <w:rFonts w:ascii="Times New Roman" w:hAnsi="Times New Roman"/>
              </w:rPr>
            </w:pPr>
            <w:r w:rsidRPr="007C729E">
              <w:rPr>
                <w:rFonts w:ascii="Times New Roman" w:hAnsi="Times New Roman"/>
              </w:rPr>
              <w:t>31,11</w:t>
            </w:r>
          </w:p>
        </w:tc>
        <w:tc>
          <w:tcPr>
            <w:tcW w:w="564" w:type="pct"/>
            <w:shd w:val="clear" w:color="auto" w:fill="auto"/>
          </w:tcPr>
          <w:p w:rsidR="007C729E" w:rsidRPr="007C729E" w:rsidRDefault="007C729E" w:rsidP="007C729E">
            <w:pPr>
              <w:spacing w:after="0" w:line="240" w:lineRule="auto"/>
              <w:ind w:firstLine="47"/>
              <w:jc w:val="both"/>
              <w:rPr>
                <w:rFonts w:ascii="Times New Roman" w:hAnsi="Times New Roman"/>
              </w:rPr>
            </w:pPr>
            <w:r w:rsidRPr="007C729E">
              <w:rPr>
                <w:rFonts w:ascii="Times New Roman" w:hAnsi="Times New Roman"/>
              </w:rPr>
              <w:t>46,67</w:t>
            </w:r>
          </w:p>
        </w:tc>
        <w:tc>
          <w:tcPr>
            <w:tcW w:w="541" w:type="pct"/>
            <w:shd w:val="clear" w:color="auto" w:fill="auto"/>
          </w:tcPr>
          <w:p w:rsidR="007C729E" w:rsidRPr="007C729E" w:rsidRDefault="007C729E" w:rsidP="007C729E">
            <w:pPr>
              <w:spacing w:after="0" w:line="240" w:lineRule="auto"/>
              <w:ind w:firstLine="47"/>
              <w:jc w:val="both"/>
              <w:rPr>
                <w:rFonts w:ascii="Times New Roman" w:hAnsi="Times New Roman"/>
              </w:rPr>
            </w:pPr>
            <w:r w:rsidRPr="007C729E">
              <w:rPr>
                <w:rFonts w:ascii="Times New Roman" w:hAnsi="Times New Roman"/>
              </w:rPr>
              <w:t>22,22</w:t>
            </w:r>
          </w:p>
        </w:tc>
        <w:tc>
          <w:tcPr>
            <w:tcW w:w="537"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30,4</w:t>
            </w:r>
          </w:p>
        </w:tc>
        <w:tc>
          <w:tcPr>
            <w:tcW w:w="564"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47,0</w:t>
            </w:r>
          </w:p>
        </w:tc>
        <w:tc>
          <w:tcPr>
            <w:tcW w:w="540"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22,6</w:t>
            </w:r>
          </w:p>
        </w:tc>
      </w:tr>
      <w:tr w:rsidR="007C729E" w:rsidRPr="007C729E" w:rsidTr="002D1329">
        <w:trPr>
          <w:trHeight w:val="286"/>
        </w:trPr>
        <w:tc>
          <w:tcPr>
            <w:tcW w:w="857" w:type="pct"/>
            <w:vMerge/>
          </w:tcPr>
          <w:p w:rsidR="007C729E" w:rsidRPr="007C729E" w:rsidRDefault="007C729E" w:rsidP="007C729E">
            <w:pPr>
              <w:autoSpaceDE w:val="0"/>
              <w:autoSpaceDN w:val="0"/>
              <w:adjustRightInd w:val="0"/>
              <w:spacing w:after="0" w:line="240" w:lineRule="auto"/>
              <w:jc w:val="both"/>
              <w:rPr>
                <w:rFonts w:ascii="Times New Roman" w:hAnsi="Times New Roman"/>
              </w:rPr>
            </w:pPr>
          </w:p>
        </w:tc>
        <w:tc>
          <w:tcPr>
            <w:tcW w:w="860" w:type="pct"/>
            <w:shd w:val="clear" w:color="auto" w:fill="auto"/>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Особистісний</w:t>
            </w:r>
          </w:p>
        </w:tc>
        <w:tc>
          <w:tcPr>
            <w:tcW w:w="537" w:type="pct"/>
            <w:shd w:val="clear" w:color="auto" w:fill="auto"/>
          </w:tcPr>
          <w:p w:rsidR="007C729E" w:rsidRPr="007C729E" w:rsidRDefault="007C729E" w:rsidP="007C729E">
            <w:pPr>
              <w:spacing w:after="0" w:line="240" w:lineRule="auto"/>
              <w:ind w:firstLine="47"/>
              <w:jc w:val="both"/>
              <w:rPr>
                <w:rFonts w:ascii="Times New Roman" w:hAnsi="Times New Roman"/>
              </w:rPr>
            </w:pPr>
            <w:r w:rsidRPr="007C729E">
              <w:rPr>
                <w:rFonts w:ascii="Times New Roman" w:hAnsi="Times New Roman"/>
              </w:rPr>
              <w:t>48,89</w:t>
            </w:r>
          </w:p>
        </w:tc>
        <w:tc>
          <w:tcPr>
            <w:tcW w:w="564" w:type="pct"/>
            <w:shd w:val="clear" w:color="auto" w:fill="auto"/>
          </w:tcPr>
          <w:p w:rsidR="007C729E" w:rsidRPr="007C729E" w:rsidRDefault="007C729E" w:rsidP="007C729E">
            <w:pPr>
              <w:spacing w:after="0" w:line="240" w:lineRule="auto"/>
              <w:ind w:firstLine="47"/>
              <w:jc w:val="both"/>
              <w:rPr>
                <w:rFonts w:ascii="Times New Roman" w:hAnsi="Times New Roman"/>
              </w:rPr>
            </w:pPr>
            <w:r w:rsidRPr="007C729E">
              <w:rPr>
                <w:rFonts w:ascii="Times New Roman" w:hAnsi="Times New Roman"/>
              </w:rPr>
              <w:t>35,55</w:t>
            </w:r>
          </w:p>
        </w:tc>
        <w:tc>
          <w:tcPr>
            <w:tcW w:w="541" w:type="pct"/>
            <w:shd w:val="clear" w:color="auto" w:fill="auto"/>
          </w:tcPr>
          <w:p w:rsidR="007C729E" w:rsidRPr="007C729E" w:rsidRDefault="007C729E" w:rsidP="007C729E">
            <w:pPr>
              <w:spacing w:after="0" w:line="240" w:lineRule="auto"/>
              <w:ind w:firstLine="47"/>
              <w:jc w:val="both"/>
              <w:rPr>
                <w:rFonts w:ascii="Times New Roman" w:hAnsi="Times New Roman"/>
              </w:rPr>
            </w:pPr>
            <w:r w:rsidRPr="007C729E">
              <w:rPr>
                <w:rFonts w:ascii="Times New Roman" w:hAnsi="Times New Roman"/>
              </w:rPr>
              <w:t>15,56</w:t>
            </w:r>
          </w:p>
        </w:tc>
        <w:tc>
          <w:tcPr>
            <w:tcW w:w="537"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49,5</w:t>
            </w:r>
          </w:p>
        </w:tc>
        <w:tc>
          <w:tcPr>
            <w:tcW w:w="564"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37,3</w:t>
            </w:r>
          </w:p>
        </w:tc>
        <w:tc>
          <w:tcPr>
            <w:tcW w:w="540"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13,2</w:t>
            </w:r>
          </w:p>
        </w:tc>
      </w:tr>
      <w:tr w:rsidR="007C729E" w:rsidRPr="007C729E" w:rsidTr="002D1329">
        <w:trPr>
          <w:trHeight w:val="419"/>
        </w:trPr>
        <w:tc>
          <w:tcPr>
            <w:tcW w:w="857" w:type="pct"/>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Когнітивний</w:t>
            </w:r>
          </w:p>
        </w:tc>
        <w:tc>
          <w:tcPr>
            <w:tcW w:w="860" w:type="pct"/>
            <w:shd w:val="clear" w:color="auto" w:fill="auto"/>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Когнітивний</w:t>
            </w:r>
          </w:p>
        </w:tc>
        <w:tc>
          <w:tcPr>
            <w:tcW w:w="537" w:type="pct"/>
            <w:shd w:val="clear" w:color="auto" w:fill="auto"/>
          </w:tcPr>
          <w:p w:rsidR="007C729E" w:rsidRPr="007C729E" w:rsidRDefault="007C729E" w:rsidP="007C729E">
            <w:pPr>
              <w:spacing w:after="0" w:line="240" w:lineRule="auto"/>
              <w:ind w:firstLine="47"/>
              <w:jc w:val="both"/>
              <w:rPr>
                <w:rFonts w:ascii="Times New Roman" w:hAnsi="Times New Roman"/>
              </w:rPr>
            </w:pPr>
            <w:r w:rsidRPr="007C729E">
              <w:rPr>
                <w:rFonts w:ascii="Times New Roman" w:hAnsi="Times New Roman"/>
              </w:rPr>
              <w:t>48,89</w:t>
            </w:r>
          </w:p>
        </w:tc>
        <w:tc>
          <w:tcPr>
            <w:tcW w:w="564" w:type="pct"/>
            <w:shd w:val="clear" w:color="auto" w:fill="auto"/>
          </w:tcPr>
          <w:p w:rsidR="007C729E" w:rsidRPr="007C729E" w:rsidRDefault="007C729E" w:rsidP="007C729E">
            <w:pPr>
              <w:spacing w:after="0" w:line="240" w:lineRule="auto"/>
              <w:ind w:firstLine="47"/>
              <w:jc w:val="both"/>
              <w:rPr>
                <w:rFonts w:ascii="Times New Roman" w:hAnsi="Times New Roman"/>
              </w:rPr>
            </w:pPr>
            <w:r w:rsidRPr="007C729E">
              <w:rPr>
                <w:rFonts w:ascii="Times New Roman" w:hAnsi="Times New Roman"/>
              </w:rPr>
              <w:t>17,78</w:t>
            </w:r>
          </w:p>
        </w:tc>
        <w:tc>
          <w:tcPr>
            <w:tcW w:w="541" w:type="pct"/>
            <w:shd w:val="clear" w:color="auto" w:fill="auto"/>
          </w:tcPr>
          <w:p w:rsidR="007C729E" w:rsidRPr="007C729E" w:rsidRDefault="007C729E" w:rsidP="007C729E">
            <w:pPr>
              <w:spacing w:after="0" w:line="240" w:lineRule="auto"/>
              <w:ind w:firstLine="47"/>
              <w:jc w:val="both"/>
              <w:rPr>
                <w:rFonts w:ascii="Times New Roman" w:hAnsi="Times New Roman"/>
              </w:rPr>
            </w:pPr>
            <w:r w:rsidRPr="007C729E">
              <w:rPr>
                <w:rFonts w:ascii="Times New Roman" w:hAnsi="Times New Roman"/>
              </w:rPr>
              <w:t>33,33</w:t>
            </w:r>
          </w:p>
        </w:tc>
        <w:tc>
          <w:tcPr>
            <w:tcW w:w="537"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51,2</w:t>
            </w:r>
          </w:p>
        </w:tc>
        <w:tc>
          <w:tcPr>
            <w:tcW w:w="564"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22,3</w:t>
            </w:r>
          </w:p>
        </w:tc>
        <w:tc>
          <w:tcPr>
            <w:tcW w:w="540"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26,5</w:t>
            </w:r>
          </w:p>
        </w:tc>
      </w:tr>
      <w:tr w:rsidR="007C729E" w:rsidRPr="007C729E" w:rsidTr="002D1329">
        <w:trPr>
          <w:trHeight w:val="552"/>
        </w:trPr>
        <w:tc>
          <w:tcPr>
            <w:tcW w:w="857" w:type="pct"/>
            <w:vMerge w:val="restart"/>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Діяльнісний</w:t>
            </w:r>
          </w:p>
        </w:tc>
        <w:tc>
          <w:tcPr>
            <w:tcW w:w="860" w:type="pct"/>
            <w:shd w:val="clear" w:color="auto" w:fill="auto"/>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Сформованість патерну І</w:t>
            </w:r>
            <w:proofErr w:type="gramStart"/>
            <w:r w:rsidRPr="007C729E">
              <w:rPr>
                <w:rFonts w:ascii="Times New Roman" w:hAnsi="Times New Roman"/>
              </w:rPr>
              <w:t>П</w:t>
            </w:r>
            <w:proofErr w:type="gramEnd"/>
          </w:p>
        </w:tc>
        <w:tc>
          <w:tcPr>
            <w:tcW w:w="537" w:type="pct"/>
            <w:shd w:val="clear" w:color="auto" w:fill="auto"/>
          </w:tcPr>
          <w:p w:rsidR="007C729E" w:rsidRPr="007C729E" w:rsidRDefault="007C729E" w:rsidP="007C729E">
            <w:pPr>
              <w:spacing w:after="0" w:line="240" w:lineRule="auto"/>
              <w:ind w:firstLine="47"/>
              <w:jc w:val="both"/>
              <w:rPr>
                <w:rFonts w:ascii="Times New Roman" w:hAnsi="Times New Roman"/>
              </w:rPr>
            </w:pPr>
            <w:r w:rsidRPr="007C729E">
              <w:rPr>
                <w:rFonts w:ascii="Times New Roman" w:hAnsi="Times New Roman"/>
              </w:rPr>
              <w:t>66,67</w:t>
            </w:r>
          </w:p>
        </w:tc>
        <w:tc>
          <w:tcPr>
            <w:tcW w:w="564" w:type="pct"/>
            <w:shd w:val="clear" w:color="auto" w:fill="auto"/>
          </w:tcPr>
          <w:p w:rsidR="007C729E" w:rsidRPr="007C729E" w:rsidRDefault="007C729E" w:rsidP="007C729E">
            <w:pPr>
              <w:spacing w:after="0" w:line="240" w:lineRule="auto"/>
              <w:ind w:firstLine="47"/>
              <w:jc w:val="both"/>
              <w:rPr>
                <w:rFonts w:ascii="Times New Roman" w:hAnsi="Times New Roman"/>
              </w:rPr>
            </w:pPr>
            <w:r w:rsidRPr="007C729E">
              <w:rPr>
                <w:rFonts w:ascii="Times New Roman" w:hAnsi="Times New Roman"/>
              </w:rPr>
              <w:t>17,78</w:t>
            </w:r>
          </w:p>
        </w:tc>
        <w:tc>
          <w:tcPr>
            <w:tcW w:w="541" w:type="pct"/>
            <w:shd w:val="clear" w:color="auto" w:fill="auto"/>
          </w:tcPr>
          <w:p w:rsidR="007C729E" w:rsidRPr="007C729E" w:rsidRDefault="007C729E" w:rsidP="007C729E">
            <w:pPr>
              <w:spacing w:after="0" w:line="240" w:lineRule="auto"/>
              <w:ind w:firstLine="47"/>
              <w:jc w:val="both"/>
              <w:rPr>
                <w:rFonts w:ascii="Times New Roman" w:hAnsi="Times New Roman"/>
              </w:rPr>
            </w:pPr>
            <w:r w:rsidRPr="007C729E">
              <w:rPr>
                <w:rFonts w:ascii="Times New Roman" w:hAnsi="Times New Roman"/>
              </w:rPr>
              <w:t>15,55</w:t>
            </w:r>
          </w:p>
        </w:tc>
        <w:tc>
          <w:tcPr>
            <w:tcW w:w="537"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68,3</w:t>
            </w:r>
          </w:p>
        </w:tc>
        <w:tc>
          <w:tcPr>
            <w:tcW w:w="564"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18,2</w:t>
            </w:r>
          </w:p>
        </w:tc>
        <w:tc>
          <w:tcPr>
            <w:tcW w:w="540"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13,5</w:t>
            </w:r>
          </w:p>
        </w:tc>
      </w:tr>
      <w:tr w:rsidR="007C729E" w:rsidRPr="007C729E" w:rsidTr="002D1329">
        <w:trPr>
          <w:trHeight w:val="277"/>
        </w:trPr>
        <w:tc>
          <w:tcPr>
            <w:tcW w:w="857" w:type="pct"/>
            <w:vMerge/>
          </w:tcPr>
          <w:p w:rsidR="007C729E" w:rsidRPr="007C729E" w:rsidRDefault="007C729E" w:rsidP="007C729E">
            <w:pPr>
              <w:autoSpaceDE w:val="0"/>
              <w:autoSpaceDN w:val="0"/>
              <w:adjustRightInd w:val="0"/>
              <w:spacing w:after="0" w:line="240" w:lineRule="auto"/>
              <w:jc w:val="both"/>
              <w:rPr>
                <w:rFonts w:ascii="Times New Roman" w:hAnsi="Times New Roman"/>
              </w:rPr>
            </w:pPr>
          </w:p>
        </w:tc>
        <w:tc>
          <w:tcPr>
            <w:tcW w:w="860" w:type="pct"/>
            <w:shd w:val="clear" w:color="auto" w:fill="auto"/>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ІППД</w:t>
            </w:r>
          </w:p>
        </w:tc>
        <w:tc>
          <w:tcPr>
            <w:tcW w:w="537" w:type="pct"/>
            <w:shd w:val="clear" w:color="auto" w:fill="auto"/>
          </w:tcPr>
          <w:p w:rsidR="007C729E" w:rsidRPr="007C729E" w:rsidRDefault="007C729E" w:rsidP="007C729E">
            <w:pPr>
              <w:spacing w:after="0" w:line="240" w:lineRule="auto"/>
              <w:ind w:firstLine="47"/>
              <w:jc w:val="both"/>
              <w:rPr>
                <w:rFonts w:ascii="Times New Roman" w:hAnsi="Times New Roman"/>
              </w:rPr>
            </w:pPr>
            <w:r w:rsidRPr="007C729E">
              <w:rPr>
                <w:rFonts w:ascii="Times New Roman" w:hAnsi="Times New Roman"/>
              </w:rPr>
              <w:t>75,56</w:t>
            </w:r>
          </w:p>
        </w:tc>
        <w:tc>
          <w:tcPr>
            <w:tcW w:w="564" w:type="pct"/>
            <w:shd w:val="clear" w:color="auto" w:fill="auto"/>
          </w:tcPr>
          <w:p w:rsidR="007C729E" w:rsidRPr="007C729E" w:rsidRDefault="007C729E" w:rsidP="007C729E">
            <w:pPr>
              <w:spacing w:after="0" w:line="240" w:lineRule="auto"/>
              <w:ind w:firstLine="47"/>
              <w:jc w:val="both"/>
              <w:rPr>
                <w:rFonts w:ascii="Times New Roman" w:hAnsi="Times New Roman"/>
              </w:rPr>
            </w:pPr>
            <w:r w:rsidRPr="007C729E">
              <w:rPr>
                <w:rFonts w:ascii="Times New Roman" w:hAnsi="Times New Roman"/>
              </w:rPr>
              <w:t>8,89</w:t>
            </w:r>
          </w:p>
        </w:tc>
        <w:tc>
          <w:tcPr>
            <w:tcW w:w="541" w:type="pct"/>
            <w:shd w:val="clear" w:color="auto" w:fill="auto"/>
          </w:tcPr>
          <w:p w:rsidR="007C729E" w:rsidRPr="007C729E" w:rsidRDefault="007C729E" w:rsidP="007C729E">
            <w:pPr>
              <w:spacing w:after="0" w:line="240" w:lineRule="auto"/>
              <w:ind w:firstLine="47"/>
              <w:jc w:val="both"/>
              <w:rPr>
                <w:rFonts w:ascii="Times New Roman" w:hAnsi="Times New Roman"/>
              </w:rPr>
            </w:pPr>
            <w:r w:rsidRPr="007C729E">
              <w:rPr>
                <w:rFonts w:ascii="Times New Roman" w:hAnsi="Times New Roman"/>
              </w:rPr>
              <w:t>15,55</w:t>
            </w:r>
          </w:p>
        </w:tc>
        <w:tc>
          <w:tcPr>
            <w:tcW w:w="537"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76,23</w:t>
            </w:r>
          </w:p>
        </w:tc>
        <w:tc>
          <w:tcPr>
            <w:tcW w:w="564"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8,91</w:t>
            </w:r>
          </w:p>
        </w:tc>
        <w:tc>
          <w:tcPr>
            <w:tcW w:w="540"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rPr>
            </w:pPr>
            <w:r w:rsidRPr="007C729E">
              <w:rPr>
                <w:rFonts w:ascii="Times New Roman" w:hAnsi="Times New Roman"/>
              </w:rPr>
              <w:t>14,86</w:t>
            </w:r>
          </w:p>
        </w:tc>
      </w:tr>
      <w:tr w:rsidR="007C729E" w:rsidRPr="007C729E" w:rsidTr="002D1329">
        <w:trPr>
          <w:trHeight w:val="270"/>
        </w:trPr>
        <w:tc>
          <w:tcPr>
            <w:tcW w:w="857" w:type="pct"/>
          </w:tcPr>
          <w:p w:rsidR="007C729E" w:rsidRPr="007C729E" w:rsidRDefault="007C729E" w:rsidP="007C729E">
            <w:pPr>
              <w:autoSpaceDE w:val="0"/>
              <w:autoSpaceDN w:val="0"/>
              <w:adjustRightInd w:val="0"/>
              <w:spacing w:after="0" w:line="240" w:lineRule="auto"/>
              <w:jc w:val="both"/>
              <w:rPr>
                <w:rFonts w:ascii="Times New Roman" w:hAnsi="Times New Roman"/>
                <w:b/>
                <w:bCs/>
              </w:rPr>
            </w:pPr>
            <w:r w:rsidRPr="007C729E">
              <w:rPr>
                <w:rFonts w:ascii="Times New Roman" w:hAnsi="Times New Roman"/>
                <w:b/>
                <w:bCs/>
              </w:rPr>
              <w:t xml:space="preserve">Загальний </w:t>
            </w:r>
            <w:proofErr w:type="gramStart"/>
            <w:r w:rsidRPr="007C729E">
              <w:rPr>
                <w:rFonts w:ascii="Times New Roman" w:hAnsi="Times New Roman"/>
                <w:b/>
                <w:bCs/>
              </w:rPr>
              <w:t>р</w:t>
            </w:r>
            <w:proofErr w:type="gramEnd"/>
            <w:r w:rsidRPr="007C729E">
              <w:rPr>
                <w:rFonts w:ascii="Times New Roman" w:hAnsi="Times New Roman"/>
                <w:b/>
                <w:bCs/>
              </w:rPr>
              <w:t>івень ГІПД</w:t>
            </w:r>
          </w:p>
        </w:tc>
        <w:tc>
          <w:tcPr>
            <w:tcW w:w="860" w:type="pct"/>
            <w:shd w:val="clear" w:color="auto" w:fill="auto"/>
          </w:tcPr>
          <w:p w:rsidR="007C729E" w:rsidRPr="007C729E" w:rsidRDefault="007C729E" w:rsidP="007C729E">
            <w:pPr>
              <w:autoSpaceDE w:val="0"/>
              <w:autoSpaceDN w:val="0"/>
              <w:adjustRightInd w:val="0"/>
              <w:spacing w:after="0" w:line="240" w:lineRule="auto"/>
              <w:jc w:val="both"/>
              <w:rPr>
                <w:rFonts w:ascii="Times New Roman" w:hAnsi="Times New Roman"/>
              </w:rPr>
            </w:pPr>
          </w:p>
        </w:tc>
        <w:tc>
          <w:tcPr>
            <w:tcW w:w="537" w:type="pct"/>
            <w:shd w:val="clear" w:color="auto" w:fill="auto"/>
          </w:tcPr>
          <w:p w:rsidR="007C729E" w:rsidRPr="007C729E" w:rsidRDefault="007C729E" w:rsidP="007C729E">
            <w:pPr>
              <w:spacing w:after="0" w:line="240" w:lineRule="auto"/>
              <w:ind w:firstLine="47"/>
              <w:jc w:val="both"/>
              <w:rPr>
                <w:rFonts w:ascii="Times New Roman" w:hAnsi="Times New Roman"/>
                <w:b/>
                <w:bCs/>
              </w:rPr>
            </w:pPr>
            <w:r w:rsidRPr="007C729E">
              <w:rPr>
                <w:rFonts w:ascii="Times New Roman" w:hAnsi="Times New Roman"/>
                <w:b/>
                <w:bCs/>
              </w:rPr>
              <w:t>62,22</w:t>
            </w:r>
          </w:p>
        </w:tc>
        <w:tc>
          <w:tcPr>
            <w:tcW w:w="564" w:type="pct"/>
            <w:shd w:val="clear" w:color="auto" w:fill="auto"/>
          </w:tcPr>
          <w:p w:rsidR="007C729E" w:rsidRPr="007C729E" w:rsidRDefault="007C729E" w:rsidP="007C729E">
            <w:pPr>
              <w:spacing w:after="0" w:line="240" w:lineRule="auto"/>
              <w:ind w:firstLine="47"/>
              <w:jc w:val="both"/>
              <w:rPr>
                <w:rFonts w:ascii="Times New Roman" w:hAnsi="Times New Roman"/>
                <w:b/>
                <w:bCs/>
              </w:rPr>
            </w:pPr>
            <w:r w:rsidRPr="007C729E">
              <w:rPr>
                <w:rFonts w:ascii="Times New Roman" w:hAnsi="Times New Roman"/>
                <w:b/>
                <w:bCs/>
              </w:rPr>
              <w:t>35,56</w:t>
            </w:r>
          </w:p>
        </w:tc>
        <w:tc>
          <w:tcPr>
            <w:tcW w:w="541" w:type="pct"/>
            <w:shd w:val="clear" w:color="auto" w:fill="auto"/>
          </w:tcPr>
          <w:p w:rsidR="007C729E" w:rsidRPr="007C729E" w:rsidRDefault="007C729E" w:rsidP="007C729E">
            <w:pPr>
              <w:spacing w:after="0" w:line="240" w:lineRule="auto"/>
              <w:ind w:firstLine="47"/>
              <w:jc w:val="both"/>
              <w:rPr>
                <w:rFonts w:ascii="Times New Roman" w:hAnsi="Times New Roman"/>
                <w:b/>
                <w:bCs/>
              </w:rPr>
            </w:pPr>
            <w:r w:rsidRPr="007C729E">
              <w:rPr>
                <w:rFonts w:ascii="Times New Roman" w:hAnsi="Times New Roman"/>
                <w:b/>
                <w:bCs/>
              </w:rPr>
              <w:t>2,22</w:t>
            </w:r>
          </w:p>
        </w:tc>
        <w:tc>
          <w:tcPr>
            <w:tcW w:w="537"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b/>
                <w:bCs/>
              </w:rPr>
            </w:pPr>
            <w:r w:rsidRPr="007C729E">
              <w:rPr>
                <w:rFonts w:ascii="Times New Roman" w:hAnsi="Times New Roman"/>
                <w:b/>
                <w:bCs/>
              </w:rPr>
              <w:t>62,48</w:t>
            </w:r>
          </w:p>
        </w:tc>
        <w:tc>
          <w:tcPr>
            <w:tcW w:w="564"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b/>
                <w:bCs/>
              </w:rPr>
            </w:pPr>
            <w:r w:rsidRPr="007C729E">
              <w:rPr>
                <w:rFonts w:ascii="Times New Roman" w:hAnsi="Times New Roman"/>
                <w:b/>
                <w:bCs/>
              </w:rPr>
              <w:t>35,84</w:t>
            </w:r>
          </w:p>
        </w:tc>
        <w:tc>
          <w:tcPr>
            <w:tcW w:w="540" w:type="pct"/>
            <w:shd w:val="clear" w:color="auto" w:fill="auto"/>
          </w:tcPr>
          <w:p w:rsidR="007C729E" w:rsidRPr="007C729E" w:rsidRDefault="007C729E" w:rsidP="007C729E">
            <w:pPr>
              <w:autoSpaceDE w:val="0"/>
              <w:autoSpaceDN w:val="0"/>
              <w:adjustRightInd w:val="0"/>
              <w:spacing w:after="0" w:line="240" w:lineRule="auto"/>
              <w:ind w:firstLine="47"/>
              <w:jc w:val="both"/>
              <w:rPr>
                <w:rFonts w:ascii="Times New Roman" w:hAnsi="Times New Roman"/>
                <w:b/>
                <w:bCs/>
              </w:rPr>
            </w:pPr>
            <w:r w:rsidRPr="007C729E">
              <w:rPr>
                <w:rFonts w:ascii="Times New Roman" w:hAnsi="Times New Roman"/>
                <w:b/>
                <w:bCs/>
              </w:rPr>
              <w:t>1,68</w:t>
            </w:r>
          </w:p>
        </w:tc>
      </w:tr>
    </w:tbl>
    <w:p w:rsidR="007C729E" w:rsidRPr="007C729E" w:rsidRDefault="007C729E" w:rsidP="007C729E">
      <w:pPr>
        <w:autoSpaceDE w:val="0"/>
        <w:autoSpaceDN w:val="0"/>
        <w:adjustRightInd w:val="0"/>
        <w:spacing w:after="0" w:line="240" w:lineRule="auto"/>
        <w:ind w:firstLine="709"/>
        <w:jc w:val="both"/>
        <w:rPr>
          <w:rFonts w:ascii="Times New Roman" w:hAnsi="Times New Roman"/>
        </w:rPr>
      </w:pP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Що стосується діяльнісного критерію, він визначався за сформованістю патерну інноваційної поведінки та інноваційністю проектів студентів, за обома показниками </w:t>
      </w:r>
      <w:proofErr w:type="gramStart"/>
      <w:r w:rsidRPr="007C729E">
        <w:rPr>
          <w:rFonts w:ascii="Times New Roman" w:hAnsi="Times New Roman"/>
        </w:rPr>
        <w:t>р</w:t>
      </w:r>
      <w:proofErr w:type="gramEnd"/>
      <w:r w:rsidRPr="007C729E">
        <w:rPr>
          <w:rFonts w:ascii="Times New Roman" w:hAnsi="Times New Roman"/>
        </w:rPr>
        <w:t>івень готовності є низьким (66,67%, 75,56% та 68,3%, 76,23% відповідно в експериментальній та контрольній групі).</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Відсоткові показники </w:t>
      </w:r>
      <w:proofErr w:type="gramStart"/>
      <w:r w:rsidRPr="007C729E">
        <w:rPr>
          <w:rFonts w:ascii="Times New Roman" w:hAnsi="Times New Roman"/>
        </w:rPr>
        <w:t>р</w:t>
      </w:r>
      <w:proofErr w:type="gramEnd"/>
      <w:r w:rsidRPr="007C729E">
        <w:rPr>
          <w:rFonts w:ascii="Times New Roman" w:hAnsi="Times New Roman"/>
        </w:rPr>
        <w:t xml:space="preserve">івнів готовності майбутніх фахівців із технологій електронних мультимедійних видань до інноваційної професійної діяльності майже однакові для студентів обох груп. Загальний </w:t>
      </w:r>
      <w:proofErr w:type="gramStart"/>
      <w:r w:rsidRPr="007C729E">
        <w:rPr>
          <w:rFonts w:ascii="Times New Roman" w:hAnsi="Times New Roman"/>
        </w:rPr>
        <w:t>р</w:t>
      </w:r>
      <w:proofErr w:type="gramEnd"/>
      <w:r w:rsidRPr="007C729E">
        <w:rPr>
          <w:rFonts w:ascii="Times New Roman" w:hAnsi="Times New Roman"/>
        </w:rPr>
        <w:t xml:space="preserve">івень готовності, який обчислювався за формулою (1), показує недостатність ГІПД майбутніх фахівців із технологій електронних мультимедійних видань. Низьким </w:t>
      </w:r>
      <w:proofErr w:type="gramStart"/>
      <w:r w:rsidRPr="007C729E">
        <w:rPr>
          <w:rFonts w:ascii="Times New Roman" w:hAnsi="Times New Roman"/>
        </w:rPr>
        <w:t>р</w:t>
      </w:r>
      <w:proofErr w:type="gramEnd"/>
      <w:r w:rsidRPr="007C729E">
        <w:rPr>
          <w:rFonts w:ascii="Times New Roman" w:hAnsi="Times New Roman"/>
        </w:rPr>
        <w:t xml:space="preserve">івнем готовності характеризуються 62,22% студентів ЕГ та 62,48% студентів КГ. Середній </w:t>
      </w:r>
      <w:proofErr w:type="gramStart"/>
      <w:r w:rsidRPr="007C729E">
        <w:rPr>
          <w:rFonts w:ascii="Times New Roman" w:hAnsi="Times New Roman"/>
        </w:rPr>
        <w:t>р</w:t>
      </w:r>
      <w:proofErr w:type="gramEnd"/>
      <w:r w:rsidRPr="007C729E">
        <w:rPr>
          <w:rFonts w:ascii="Times New Roman" w:hAnsi="Times New Roman"/>
        </w:rPr>
        <w:t xml:space="preserve">івень ГІПД є незначним – 35,56% та 35,84%, а от високий рівень притаманний лише 2,22% та 1,68% студентів експериментальної та контрольної груп </w:t>
      </w:r>
      <w:r w:rsidRPr="007C729E">
        <w:rPr>
          <w:rFonts w:ascii="Times New Roman" w:hAnsi="Times New Roman"/>
        </w:rPr>
        <w:lastRenderedPageBreak/>
        <w:t>відповідно. Результати статистичного опрацювання даних представлено у вигляді кругових діаграм (рис. 1).</w:t>
      </w:r>
    </w:p>
    <w:p w:rsidR="007C729E" w:rsidRPr="007C729E" w:rsidRDefault="007C729E" w:rsidP="007C729E">
      <w:pPr>
        <w:autoSpaceDE w:val="0"/>
        <w:autoSpaceDN w:val="0"/>
        <w:adjustRightInd w:val="0"/>
        <w:spacing w:after="0" w:line="240" w:lineRule="auto"/>
        <w:ind w:firstLine="709"/>
        <w:jc w:val="both"/>
        <w:rPr>
          <w:rFonts w:ascii="Times New Roman" w:hAnsi="Times New Roman"/>
        </w:rPr>
      </w:pPr>
    </w:p>
    <w:p w:rsidR="007C729E" w:rsidRPr="007C729E" w:rsidRDefault="007C729E" w:rsidP="007C729E">
      <w:pPr>
        <w:autoSpaceDE w:val="0"/>
        <w:autoSpaceDN w:val="0"/>
        <w:adjustRightInd w:val="0"/>
        <w:spacing w:after="0" w:line="240" w:lineRule="auto"/>
        <w:jc w:val="both"/>
        <w:rPr>
          <w:rFonts w:ascii="Times New Roman" w:hAnsi="Times New Roman"/>
          <w:b/>
          <w:bCs/>
          <w:highlight w:val="lightGray"/>
        </w:rPr>
      </w:pPr>
      <w:r w:rsidRPr="007C729E">
        <w:rPr>
          <w:rFonts w:ascii="Times New Roman" w:hAnsi="Times New Roman"/>
          <w:b/>
          <w:bCs/>
          <w:noProof/>
        </w:rPr>
        <w:drawing>
          <wp:inline distT="0" distB="0" distL="0" distR="0">
            <wp:extent cx="5248275" cy="188595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cstate="print">
                      <a:lum contrast="40000"/>
                      <a:grayscl/>
                    </a:blip>
                    <a:srcRect/>
                    <a:stretch>
                      <a:fillRect/>
                    </a:stretch>
                  </pic:blipFill>
                  <pic:spPr bwMode="auto">
                    <a:xfrm>
                      <a:off x="0" y="0"/>
                      <a:ext cx="5248275" cy="1885950"/>
                    </a:xfrm>
                    <a:prstGeom prst="rect">
                      <a:avLst/>
                    </a:prstGeom>
                    <a:noFill/>
                    <a:ln w="9525">
                      <a:noFill/>
                      <a:miter lim="800000"/>
                      <a:headEnd/>
                      <a:tailEnd/>
                    </a:ln>
                  </pic:spPr>
                </pic:pic>
              </a:graphicData>
            </a:graphic>
          </wp:inline>
        </w:drawing>
      </w:r>
    </w:p>
    <w:p w:rsidR="007C729E" w:rsidRPr="007C729E" w:rsidRDefault="007C729E" w:rsidP="007C729E">
      <w:pPr>
        <w:autoSpaceDE w:val="0"/>
        <w:autoSpaceDN w:val="0"/>
        <w:adjustRightInd w:val="0"/>
        <w:spacing w:after="0" w:line="240" w:lineRule="auto"/>
        <w:ind w:firstLine="709"/>
        <w:jc w:val="both"/>
        <w:rPr>
          <w:rFonts w:ascii="Times New Roman" w:hAnsi="Times New Roman"/>
          <w:bCs/>
        </w:rPr>
      </w:pPr>
    </w:p>
    <w:p w:rsidR="007C729E" w:rsidRPr="007C729E" w:rsidRDefault="007C729E" w:rsidP="007C729E">
      <w:pPr>
        <w:autoSpaceDE w:val="0"/>
        <w:autoSpaceDN w:val="0"/>
        <w:adjustRightInd w:val="0"/>
        <w:spacing w:after="0" w:line="240" w:lineRule="auto"/>
        <w:ind w:firstLine="709"/>
        <w:jc w:val="both"/>
        <w:rPr>
          <w:rFonts w:ascii="Times New Roman" w:hAnsi="Times New Roman"/>
          <w:bCs/>
        </w:rPr>
      </w:pPr>
      <w:r w:rsidRPr="007C729E">
        <w:rPr>
          <w:rFonts w:ascii="Times New Roman" w:hAnsi="Times New Roman"/>
          <w:bCs/>
        </w:rPr>
        <w:t xml:space="preserve">Рис. 1. </w:t>
      </w:r>
      <w:proofErr w:type="gramStart"/>
      <w:r w:rsidRPr="007C729E">
        <w:rPr>
          <w:rFonts w:ascii="Times New Roman" w:hAnsi="Times New Roman"/>
          <w:bCs/>
        </w:rPr>
        <w:t>Р</w:t>
      </w:r>
      <w:proofErr w:type="gramEnd"/>
      <w:r w:rsidRPr="007C729E">
        <w:rPr>
          <w:rFonts w:ascii="Times New Roman" w:hAnsi="Times New Roman"/>
          <w:bCs/>
        </w:rPr>
        <w:t>івні ГІПД фахівців із ТЕМВ (констатувальний етап)</w:t>
      </w:r>
    </w:p>
    <w:p w:rsidR="007C729E" w:rsidRPr="007C729E" w:rsidRDefault="007C729E" w:rsidP="007C729E">
      <w:pPr>
        <w:autoSpaceDE w:val="0"/>
        <w:autoSpaceDN w:val="0"/>
        <w:adjustRightInd w:val="0"/>
        <w:spacing w:after="0" w:line="240" w:lineRule="auto"/>
        <w:ind w:firstLine="709"/>
        <w:jc w:val="both"/>
        <w:rPr>
          <w:rFonts w:ascii="Times New Roman" w:hAnsi="Times New Roman"/>
        </w:rPr>
      </w:pP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За результатами констатувального етапу </w:t>
      </w:r>
      <w:proofErr w:type="gramStart"/>
      <w:r w:rsidRPr="007C729E">
        <w:rPr>
          <w:rFonts w:ascii="Times New Roman" w:hAnsi="Times New Roman"/>
        </w:rPr>
        <w:t>досл</w:t>
      </w:r>
      <w:proofErr w:type="gramEnd"/>
      <w:r w:rsidRPr="007C729E">
        <w:rPr>
          <w:rFonts w:ascii="Times New Roman" w:hAnsi="Times New Roman"/>
        </w:rPr>
        <w:t xml:space="preserve">ідження можна зробити висновок про те, що стан готовності майбутніх фахівців із ТЕМВ до інноваційної професійної діяльності не повною мірою задовольняє сучасним вимогам суспільства та держави, а тому потребує певних змін у педагогічному процесі та організаційно-педагогічних умовах професійної підготовки фахівців. </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Наступним етапом експерименту було впровадження методики формування готовності до інноваційної професійної діяльності майбутніх фахівців із технологій електронних мультимедійних видань. Упровадження методики здійснювалось на </w:t>
      </w:r>
      <w:proofErr w:type="gramStart"/>
      <w:r w:rsidRPr="007C729E">
        <w:rPr>
          <w:rFonts w:ascii="Times New Roman" w:hAnsi="Times New Roman"/>
        </w:rPr>
        <w:t>таких</w:t>
      </w:r>
      <w:proofErr w:type="gramEnd"/>
      <w:r w:rsidRPr="007C729E">
        <w:rPr>
          <w:rFonts w:ascii="Times New Roman" w:hAnsi="Times New Roman"/>
        </w:rPr>
        <w:t xml:space="preserve"> дисциплінах: «Додрукарське опрацювання інформації», «Основи розробки веб-видань» та на </w:t>
      </w:r>
      <w:proofErr w:type="gramStart"/>
      <w:r w:rsidRPr="007C729E">
        <w:rPr>
          <w:rFonts w:ascii="Times New Roman" w:hAnsi="Times New Roman"/>
        </w:rPr>
        <w:t>м</w:t>
      </w:r>
      <w:proofErr w:type="gramEnd"/>
      <w:r w:rsidRPr="007C729E">
        <w:rPr>
          <w:rFonts w:ascii="Times New Roman" w:hAnsi="Times New Roman"/>
        </w:rPr>
        <w:t>іждисциплінарних тренінгах.</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Навчання в контрольній та експериментальній групі ві</w:t>
      </w:r>
      <w:proofErr w:type="gramStart"/>
      <w:r w:rsidRPr="007C729E">
        <w:rPr>
          <w:rFonts w:ascii="Times New Roman" w:hAnsi="Times New Roman"/>
        </w:rPr>
        <w:t>др</w:t>
      </w:r>
      <w:proofErr w:type="gramEnd"/>
      <w:r w:rsidRPr="007C729E">
        <w:rPr>
          <w:rFonts w:ascii="Times New Roman" w:hAnsi="Times New Roman"/>
        </w:rPr>
        <w:t>ізнялося за такими параметрами:</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навчання експериментальної групи було побудовано за принципами: самостійності та </w:t>
      </w:r>
      <w:proofErr w:type="gramStart"/>
      <w:r w:rsidRPr="007C729E">
        <w:rPr>
          <w:rFonts w:ascii="Times New Roman" w:hAnsi="Times New Roman"/>
        </w:rPr>
        <w:t>св</w:t>
      </w:r>
      <w:proofErr w:type="gramEnd"/>
      <w:r w:rsidRPr="007C729E">
        <w:rPr>
          <w:rFonts w:ascii="Times New Roman" w:hAnsi="Times New Roman"/>
        </w:rPr>
        <w:t>ідомості навчання; активної творчості; емоційності; інноваційності навчання;</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процес розробки інноваційних проектів був вбудований в систему навчання;</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у навчанні експериментальної групи  використовувались особливі інтерактивні методи, які покликані були сформувати окремо кожен компонент ГІПД; </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для експериментальної  групи було проведено </w:t>
      </w:r>
      <w:proofErr w:type="gramStart"/>
      <w:r w:rsidRPr="007C729E">
        <w:rPr>
          <w:rFonts w:ascii="Times New Roman" w:hAnsi="Times New Roman"/>
        </w:rPr>
        <w:t>м</w:t>
      </w:r>
      <w:proofErr w:type="gramEnd"/>
      <w:r w:rsidRPr="007C729E">
        <w:rPr>
          <w:rFonts w:ascii="Times New Roman" w:hAnsi="Times New Roman"/>
        </w:rPr>
        <w:t>іждисциплінарний тренінг на тему «Інноваційний старт-ап у сфері мультимедіа».</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За іншими параметрами </w:t>
      </w:r>
      <w:proofErr w:type="gramStart"/>
      <w:r w:rsidRPr="007C729E">
        <w:rPr>
          <w:rFonts w:ascii="Times New Roman" w:hAnsi="Times New Roman"/>
        </w:rPr>
        <w:t>п</w:t>
      </w:r>
      <w:proofErr w:type="gramEnd"/>
      <w:r w:rsidRPr="007C729E">
        <w:rPr>
          <w:rFonts w:ascii="Times New Roman" w:hAnsi="Times New Roman"/>
        </w:rPr>
        <w:t>ідготовки групи були ідентичними.</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Діагностичні методики, що використовувались на даному етапі </w:t>
      </w:r>
      <w:proofErr w:type="gramStart"/>
      <w:r w:rsidRPr="007C729E">
        <w:rPr>
          <w:rFonts w:ascii="Times New Roman" w:hAnsi="Times New Roman"/>
        </w:rPr>
        <w:t>досл</w:t>
      </w:r>
      <w:proofErr w:type="gramEnd"/>
      <w:r w:rsidRPr="007C729E">
        <w:rPr>
          <w:rFonts w:ascii="Times New Roman" w:hAnsi="Times New Roman"/>
        </w:rPr>
        <w:t xml:space="preserve">ідження, були ідентичними методикам початкового констатувального етапу експерименту. </w:t>
      </w:r>
      <w:proofErr w:type="gramStart"/>
      <w:r w:rsidRPr="007C729E">
        <w:rPr>
          <w:rFonts w:ascii="Times New Roman" w:hAnsi="Times New Roman"/>
        </w:rPr>
        <w:t>П</w:t>
      </w:r>
      <w:proofErr w:type="gramEnd"/>
      <w:r w:rsidRPr="007C729E">
        <w:rPr>
          <w:rFonts w:ascii="Times New Roman" w:hAnsi="Times New Roman"/>
        </w:rPr>
        <w:t>ісля проведення контрольної діагностики було повторно визначено сформованість ГІПД у студентів обох груп.</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proofErr w:type="gramStart"/>
      <w:r w:rsidRPr="007C729E">
        <w:rPr>
          <w:rFonts w:ascii="Times New Roman" w:hAnsi="Times New Roman"/>
        </w:rPr>
        <w:t>Динаміку</w:t>
      </w:r>
      <w:proofErr w:type="gramEnd"/>
      <w:r w:rsidRPr="007C729E">
        <w:rPr>
          <w:rFonts w:ascii="Times New Roman" w:hAnsi="Times New Roman"/>
        </w:rPr>
        <w:t xml:space="preserve"> показників сформованості ГІПД майбутніх фахівців із технологій електронних мультимедійних видань представлено у таблиці 3.</w:t>
      </w:r>
    </w:p>
    <w:p w:rsidR="007C729E" w:rsidRPr="007C729E" w:rsidRDefault="007C729E" w:rsidP="007C729E">
      <w:pPr>
        <w:autoSpaceDE w:val="0"/>
        <w:autoSpaceDN w:val="0"/>
        <w:adjustRightInd w:val="0"/>
        <w:spacing w:after="0" w:line="240" w:lineRule="auto"/>
        <w:ind w:firstLine="709"/>
        <w:jc w:val="both"/>
        <w:rPr>
          <w:rFonts w:ascii="Times New Roman" w:hAnsi="Times New Roman"/>
          <w:i/>
        </w:rPr>
      </w:pPr>
    </w:p>
    <w:p w:rsidR="007C729E" w:rsidRPr="007C729E" w:rsidRDefault="007C729E" w:rsidP="007C729E">
      <w:pPr>
        <w:autoSpaceDE w:val="0"/>
        <w:autoSpaceDN w:val="0"/>
        <w:adjustRightInd w:val="0"/>
        <w:spacing w:after="0" w:line="240" w:lineRule="auto"/>
        <w:ind w:firstLine="709"/>
        <w:jc w:val="both"/>
        <w:rPr>
          <w:rFonts w:ascii="Times New Roman" w:hAnsi="Times New Roman"/>
          <w:i/>
        </w:rPr>
      </w:pPr>
    </w:p>
    <w:p w:rsidR="007C729E" w:rsidRPr="007C729E" w:rsidRDefault="007C729E" w:rsidP="007C729E">
      <w:pPr>
        <w:autoSpaceDE w:val="0"/>
        <w:autoSpaceDN w:val="0"/>
        <w:adjustRightInd w:val="0"/>
        <w:spacing w:after="0" w:line="240" w:lineRule="auto"/>
        <w:ind w:firstLine="709"/>
        <w:jc w:val="both"/>
        <w:rPr>
          <w:rFonts w:ascii="Times New Roman" w:hAnsi="Times New Roman"/>
          <w:i/>
        </w:rPr>
      </w:pPr>
    </w:p>
    <w:p w:rsidR="007C729E" w:rsidRPr="007C729E" w:rsidRDefault="007C729E" w:rsidP="007C729E">
      <w:pPr>
        <w:autoSpaceDE w:val="0"/>
        <w:autoSpaceDN w:val="0"/>
        <w:adjustRightInd w:val="0"/>
        <w:spacing w:after="0" w:line="240" w:lineRule="auto"/>
        <w:ind w:firstLine="709"/>
        <w:jc w:val="both"/>
        <w:rPr>
          <w:rFonts w:ascii="Times New Roman" w:hAnsi="Times New Roman"/>
          <w:i/>
        </w:rPr>
      </w:pPr>
    </w:p>
    <w:p w:rsidR="007C729E" w:rsidRPr="007C729E" w:rsidRDefault="007C729E" w:rsidP="007C729E">
      <w:pPr>
        <w:autoSpaceDE w:val="0"/>
        <w:autoSpaceDN w:val="0"/>
        <w:adjustRightInd w:val="0"/>
        <w:spacing w:after="0" w:line="240" w:lineRule="auto"/>
        <w:ind w:firstLine="709"/>
        <w:jc w:val="both"/>
        <w:rPr>
          <w:rFonts w:ascii="Times New Roman" w:hAnsi="Times New Roman"/>
          <w:i/>
        </w:rPr>
      </w:pPr>
    </w:p>
    <w:p w:rsidR="007C729E" w:rsidRPr="007C729E" w:rsidRDefault="007C729E" w:rsidP="007C729E">
      <w:pPr>
        <w:autoSpaceDE w:val="0"/>
        <w:autoSpaceDN w:val="0"/>
        <w:adjustRightInd w:val="0"/>
        <w:spacing w:after="0" w:line="240" w:lineRule="auto"/>
        <w:ind w:firstLine="709"/>
        <w:jc w:val="both"/>
        <w:rPr>
          <w:rFonts w:ascii="Times New Roman" w:hAnsi="Times New Roman"/>
          <w:i/>
        </w:rPr>
      </w:pPr>
    </w:p>
    <w:p w:rsidR="007C729E" w:rsidRDefault="007C729E" w:rsidP="007C729E">
      <w:pPr>
        <w:autoSpaceDE w:val="0"/>
        <w:autoSpaceDN w:val="0"/>
        <w:adjustRightInd w:val="0"/>
        <w:spacing w:after="0" w:line="240" w:lineRule="auto"/>
        <w:ind w:firstLine="709"/>
        <w:jc w:val="both"/>
        <w:rPr>
          <w:rFonts w:ascii="Times New Roman" w:hAnsi="Times New Roman"/>
          <w:i/>
          <w:lang w:val="uk-UA"/>
        </w:rPr>
      </w:pPr>
    </w:p>
    <w:p w:rsidR="007C729E" w:rsidRDefault="007C729E" w:rsidP="007C729E">
      <w:pPr>
        <w:autoSpaceDE w:val="0"/>
        <w:autoSpaceDN w:val="0"/>
        <w:adjustRightInd w:val="0"/>
        <w:spacing w:after="0" w:line="240" w:lineRule="auto"/>
        <w:ind w:firstLine="709"/>
        <w:jc w:val="both"/>
        <w:rPr>
          <w:rFonts w:ascii="Times New Roman" w:hAnsi="Times New Roman"/>
          <w:i/>
          <w:lang w:val="uk-UA"/>
        </w:rPr>
      </w:pPr>
    </w:p>
    <w:p w:rsidR="007C729E" w:rsidRPr="007C729E" w:rsidRDefault="007C729E" w:rsidP="007C729E">
      <w:pPr>
        <w:autoSpaceDE w:val="0"/>
        <w:autoSpaceDN w:val="0"/>
        <w:adjustRightInd w:val="0"/>
        <w:spacing w:after="0" w:line="240" w:lineRule="auto"/>
        <w:ind w:firstLine="709"/>
        <w:jc w:val="both"/>
        <w:rPr>
          <w:rFonts w:ascii="Times New Roman" w:hAnsi="Times New Roman"/>
          <w:i/>
          <w:lang w:val="uk-UA"/>
        </w:rPr>
      </w:pPr>
    </w:p>
    <w:p w:rsidR="007C729E" w:rsidRPr="007C729E" w:rsidRDefault="007C729E" w:rsidP="007C729E">
      <w:pPr>
        <w:autoSpaceDE w:val="0"/>
        <w:autoSpaceDN w:val="0"/>
        <w:adjustRightInd w:val="0"/>
        <w:spacing w:after="0" w:line="240" w:lineRule="auto"/>
        <w:ind w:firstLine="709"/>
        <w:jc w:val="right"/>
        <w:rPr>
          <w:rFonts w:ascii="Times New Roman" w:hAnsi="Times New Roman"/>
          <w:i/>
        </w:rPr>
      </w:pPr>
      <w:r w:rsidRPr="007C729E">
        <w:rPr>
          <w:rFonts w:ascii="Times New Roman" w:hAnsi="Times New Roman"/>
          <w:i/>
        </w:rPr>
        <w:lastRenderedPageBreak/>
        <w:t>Таблиця 3</w:t>
      </w:r>
    </w:p>
    <w:p w:rsidR="007C729E" w:rsidRPr="007C729E" w:rsidRDefault="007C729E" w:rsidP="007C729E">
      <w:pPr>
        <w:autoSpaceDE w:val="0"/>
        <w:autoSpaceDN w:val="0"/>
        <w:adjustRightInd w:val="0"/>
        <w:spacing w:after="0" w:line="240" w:lineRule="auto"/>
        <w:ind w:firstLine="709"/>
        <w:jc w:val="both"/>
        <w:rPr>
          <w:rFonts w:ascii="Times New Roman" w:hAnsi="Times New Roman"/>
        </w:rPr>
      </w:pPr>
    </w:p>
    <w:p w:rsidR="007C729E" w:rsidRPr="007C729E" w:rsidRDefault="007C729E" w:rsidP="007C729E">
      <w:pPr>
        <w:autoSpaceDE w:val="0"/>
        <w:autoSpaceDN w:val="0"/>
        <w:adjustRightInd w:val="0"/>
        <w:spacing w:after="0" w:line="240" w:lineRule="auto"/>
        <w:jc w:val="center"/>
        <w:rPr>
          <w:rFonts w:ascii="Times New Roman" w:hAnsi="Times New Roman"/>
        </w:rPr>
      </w:pPr>
      <w:r w:rsidRPr="007C729E">
        <w:rPr>
          <w:rFonts w:ascii="Times New Roman" w:hAnsi="Times New Roman"/>
        </w:rPr>
        <w:t>Сформованість ГІПД майбутніх фахівців з ТЕМВ  (у%) на контрольному етапі експерименту</w:t>
      </w:r>
    </w:p>
    <w:p w:rsidR="007C729E" w:rsidRPr="007C729E" w:rsidRDefault="007C729E" w:rsidP="007C729E">
      <w:pPr>
        <w:autoSpaceDE w:val="0"/>
        <w:autoSpaceDN w:val="0"/>
        <w:adjustRightInd w:val="0"/>
        <w:spacing w:after="0" w:line="240" w:lineRule="auto"/>
        <w:jc w:val="both"/>
        <w:rPr>
          <w:rFonts w:ascii="Times New Roman" w:hAnsi="Times New Roman"/>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4"/>
        <w:gridCol w:w="1538"/>
        <w:gridCol w:w="960"/>
        <w:gridCol w:w="1010"/>
        <w:gridCol w:w="967"/>
        <w:gridCol w:w="960"/>
        <w:gridCol w:w="1010"/>
        <w:gridCol w:w="967"/>
      </w:tblGrid>
      <w:tr w:rsidR="007C729E" w:rsidRPr="007C729E" w:rsidTr="002D1329">
        <w:trPr>
          <w:trHeight w:val="425"/>
        </w:trPr>
        <w:tc>
          <w:tcPr>
            <w:tcW w:w="865" w:type="pct"/>
            <w:vMerge w:val="restart"/>
          </w:tcPr>
          <w:p w:rsidR="007C729E" w:rsidRPr="007C729E" w:rsidRDefault="007C729E" w:rsidP="007C729E">
            <w:pPr>
              <w:autoSpaceDE w:val="0"/>
              <w:autoSpaceDN w:val="0"/>
              <w:adjustRightInd w:val="0"/>
              <w:spacing w:after="0" w:line="240" w:lineRule="auto"/>
              <w:jc w:val="both"/>
              <w:rPr>
                <w:rFonts w:ascii="Times New Roman" w:hAnsi="Times New Roman"/>
                <w:b/>
                <w:bCs/>
              </w:rPr>
            </w:pPr>
            <w:r w:rsidRPr="007C729E">
              <w:rPr>
                <w:rFonts w:ascii="Times New Roman" w:hAnsi="Times New Roman"/>
                <w:b/>
                <w:bCs/>
              </w:rPr>
              <w:t>Компоненти готовності</w:t>
            </w:r>
          </w:p>
        </w:tc>
        <w:tc>
          <w:tcPr>
            <w:tcW w:w="844" w:type="pct"/>
            <w:vMerge w:val="restart"/>
          </w:tcPr>
          <w:p w:rsidR="007C729E" w:rsidRPr="007C729E" w:rsidRDefault="007C729E" w:rsidP="007C729E">
            <w:pPr>
              <w:autoSpaceDE w:val="0"/>
              <w:autoSpaceDN w:val="0"/>
              <w:adjustRightInd w:val="0"/>
              <w:spacing w:after="0" w:line="240" w:lineRule="auto"/>
              <w:jc w:val="both"/>
              <w:rPr>
                <w:rFonts w:ascii="Times New Roman" w:hAnsi="Times New Roman"/>
                <w:b/>
                <w:bCs/>
              </w:rPr>
            </w:pPr>
            <w:r w:rsidRPr="007C729E">
              <w:rPr>
                <w:rFonts w:ascii="Times New Roman" w:hAnsi="Times New Roman"/>
                <w:b/>
                <w:bCs/>
              </w:rPr>
              <w:t>Критерій готовності</w:t>
            </w:r>
          </w:p>
        </w:tc>
        <w:tc>
          <w:tcPr>
            <w:tcW w:w="1646" w:type="pct"/>
            <w:gridSpan w:val="3"/>
          </w:tcPr>
          <w:p w:rsidR="007C729E" w:rsidRPr="007C729E" w:rsidRDefault="007C729E" w:rsidP="007C729E">
            <w:pPr>
              <w:autoSpaceDE w:val="0"/>
              <w:autoSpaceDN w:val="0"/>
              <w:adjustRightInd w:val="0"/>
              <w:spacing w:after="0" w:line="240" w:lineRule="auto"/>
              <w:jc w:val="both"/>
              <w:rPr>
                <w:rFonts w:ascii="Times New Roman" w:hAnsi="Times New Roman"/>
                <w:b/>
                <w:bCs/>
              </w:rPr>
            </w:pPr>
            <w:r w:rsidRPr="007C729E">
              <w:rPr>
                <w:rFonts w:ascii="Times New Roman" w:hAnsi="Times New Roman"/>
                <w:b/>
                <w:bCs/>
              </w:rPr>
              <w:t xml:space="preserve">Експериментальна </w:t>
            </w:r>
            <w:r w:rsidRPr="007C729E">
              <w:rPr>
                <w:rFonts w:ascii="Times New Roman" w:hAnsi="Times New Roman"/>
                <w:b/>
                <w:bCs/>
              </w:rPr>
              <w:br/>
              <w:t>група</w:t>
            </w:r>
          </w:p>
        </w:tc>
        <w:tc>
          <w:tcPr>
            <w:tcW w:w="1645" w:type="pct"/>
            <w:gridSpan w:val="3"/>
          </w:tcPr>
          <w:p w:rsidR="007C729E" w:rsidRPr="007C729E" w:rsidRDefault="007C729E" w:rsidP="007C729E">
            <w:pPr>
              <w:autoSpaceDE w:val="0"/>
              <w:autoSpaceDN w:val="0"/>
              <w:adjustRightInd w:val="0"/>
              <w:spacing w:after="0" w:line="240" w:lineRule="auto"/>
              <w:jc w:val="both"/>
              <w:rPr>
                <w:rFonts w:ascii="Times New Roman" w:hAnsi="Times New Roman"/>
                <w:b/>
                <w:bCs/>
              </w:rPr>
            </w:pPr>
            <w:r w:rsidRPr="007C729E">
              <w:rPr>
                <w:rFonts w:ascii="Times New Roman" w:hAnsi="Times New Roman"/>
                <w:b/>
                <w:bCs/>
              </w:rPr>
              <w:t>Контрольна</w:t>
            </w:r>
            <w:r w:rsidRPr="007C729E">
              <w:rPr>
                <w:rFonts w:ascii="Times New Roman" w:hAnsi="Times New Roman"/>
                <w:b/>
                <w:bCs/>
              </w:rPr>
              <w:br/>
              <w:t>група</w:t>
            </w:r>
          </w:p>
        </w:tc>
      </w:tr>
      <w:tr w:rsidR="007C729E" w:rsidRPr="007C729E" w:rsidTr="002D1329">
        <w:trPr>
          <w:trHeight w:val="200"/>
        </w:trPr>
        <w:tc>
          <w:tcPr>
            <w:tcW w:w="865" w:type="pct"/>
            <w:vMerge/>
          </w:tcPr>
          <w:p w:rsidR="007C729E" w:rsidRPr="007C729E" w:rsidRDefault="007C729E" w:rsidP="007C729E">
            <w:pPr>
              <w:autoSpaceDE w:val="0"/>
              <w:autoSpaceDN w:val="0"/>
              <w:adjustRightInd w:val="0"/>
              <w:spacing w:after="0" w:line="240" w:lineRule="auto"/>
              <w:jc w:val="both"/>
              <w:rPr>
                <w:rFonts w:ascii="Times New Roman" w:hAnsi="Times New Roman"/>
              </w:rPr>
            </w:pPr>
          </w:p>
        </w:tc>
        <w:tc>
          <w:tcPr>
            <w:tcW w:w="844" w:type="pct"/>
            <w:vMerge/>
          </w:tcPr>
          <w:p w:rsidR="007C729E" w:rsidRPr="007C729E" w:rsidRDefault="007C729E" w:rsidP="007C729E">
            <w:pPr>
              <w:autoSpaceDE w:val="0"/>
              <w:autoSpaceDN w:val="0"/>
              <w:adjustRightInd w:val="0"/>
              <w:spacing w:after="0" w:line="240" w:lineRule="auto"/>
              <w:jc w:val="both"/>
              <w:rPr>
                <w:rFonts w:ascii="Times New Roman" w:hAnsi="Times New Roman"/>
              </w:rPr>
            </w:pPr>
          </w:p>
        </w:tc>
        <w:tc>
          <w:tcPr>
            <w:tcW w:w="3291" w:type="pct"/>
            <w:gridSpan w:val="6"/>
          </w:tcPr>
          <w:p w:rsidR="007C729E" w:rsidRPr="007C729E" w:rsidRDefault="007C729E" w:rsidP="007C729E">
            <w:pPr>
              <w:autoSpaceDE w:val="0"/>
              <w:autoSpaceDN w:val="0"/>
              <w:adjustRightInd w:val="0"/>
              <w:spacing w:after="0" w:line="240" w:lineRule="auto"/>
              <w:jc w:val="both"/>
              <w:rPr>
                <w:rFonts w:ascii="Times New Roman" w:hAnsi="Times New Roman"/>
              </w:rPr>
            </w:pPr>
            <w:proofErr w:type="gramStart"/>
            <w:r w:rsidRPr="007C729E">
              <w:rPr>
                <w:rFonts w:ascii="Times New Roman" w:hAnsi="Times New Roman"/>
              </w:rPr>
              <w:t>Р</w:t>
            </w:r>
            <w:proofErr w:type="gramEnd"/>
            <w:r w:rsidRPr="007C729E">
              <w:rPr>
                <w:rFonts w:ascii="Times New Roman" w:hAnsi="Times New Roman"/>
              </w:rPr>
              <w:t xml:space="preserve">івень сформованості готовності </w:t>
            </w:r>
            <w:r w:rsidRPr="007C729E">
              <w:rPr>
                <w:rFonts w:ascii="Times New Roman" w:hAnsi="Times New Roman"/>
              </w:rPr>
              <w:br/>
              <w:t>до інноваційної професійної діяльності</w:t>
            </w:r>
          </w:p>
        </w:tc>
      </w:tr>
      <w:tr w:rsidR="007C729E" w:rsidRPr="007C729E" w:rsidTr="002D1329">
        <w:trPr>
          <w:trHeight w:val="275"/>
        </w:trPr>
        <w:tc>
          <w:tcPr>
            <w:tcW w:w="865" w:type="pct"/>
            <w:vMerge/>
          </w:tcPr>
          <w:p w:rsidR="007C729E" w:rsidRPr="007C729E" w:rsidRDefault="007C729E" w:rsidP="007C729E">
            <w:pPr>
              <w:autoSpaceDE w:val="0"/>
              <w:autoSpaceDN w:val="0"/>
              <w:adjustRightInd w:val="0"/>
              <w:spacing w:after="0" w:line="240" w:lineRule="auto"/>
              <w:jc w:val="both"/>
              <w:rPr>
                <w:rFonts w:ascii="Times New Roman" w:hAnsi="Times New Roman"/>
              </w:rPr>
            </w:pPr>
          </w:p>
        </w:tc>
        <w:tc>
          <w:tcPr>
            <w:tcW w:w="844" w:type="pct"/>
            <w:vMerge/>
          </w:tcPr>
          <w:p w:rsidR="007C729E" w:rsidRPr="007C729E" w:rsidRDefault="007C729E" w:rsidP="007C729E">
            <w:pPr>
              <w:autoSpaceDE w:val="0"/>
              <w:autoSpaceDN w:val="0"/>
              <w:adjustRightInd w:val="0"/>
              <w:spacing w:after="0" w:line="240" w:lineRule="auto"/>
              <w:jc w:val="both"/>
              <w:rPr>
                <w:rFonts w:ascii="Times New Roman" w:hAnsi="Times New Roman"/>
              </w:rPr>
            </w:pPr>
          </w:p>
        </w:tc>
        <w:tc>
          <w:tcPr>
            <w:tcW w:w="538" w:type="pct"/>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Низький</w:t>
            </w:r>
          </w:p>
        </w:tc>
        <w:tc>
          <w:tcPr>
            <w:tcW w:w="566" w:type="pct"/>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Середній</w:t>
            </w:r>
          </w:p>
        </w:tc>
        <w:tc>
          <w:tcPr>
            <w:tcW w:w="542" w:type="pct"/>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Високий</w:t>
            </w:r>
          </w:p>
        </w:tc>
        <w:tc>
          <w:tcPr>
            <w:tcW w:w="538" w:type="pct"/>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Низький</w:t>
            </w:r>
          </w:p>
        </w:tc>
        <w:tc>
          <w:tcPr>
            <w:tcW w:w="566" w:type="pct"/>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Середній</w:t>
            </w:r>
          </w:p>
        </w:tc>
        <w:tc>
          <w:tcPr>
            <w:tcW w:w="541" w:type="pct"/>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Високий</w:t>
            </w:r>
          </w:p>
        </w:tc>
      </w:tr>
      <w:tr w:rsidR="007C729E" w:rsidRPr="007C729E" w:rsidTr="002D1329">
        <w:trPr>
          <w:trHeight w:val="362"/>
        </w:trPr>
        <w:tc>
          <w:tcPr>
            <w:tcW w:w="865" w:type="pct"/>
            <w:vMerge w:val="restart"/>
          </w:tcPr>
          <w:p w:rsidR="007C729E" w:rsidRPr="007C729E" w:rsidRDefault="007C729E" w:rsidP="007C729E">
            <w:pPr>
              <w:autoSpaceDE w:val="0"/>
              <w:autoSpaceDN w:val="0"/>
              <w:adjustRightInd w:val="0"/>
              <w:spacing w:after="0" w:line="240" w:lineRule="auto"/>
              <w:jc w:val="both"/>
              <w:rPr>
                <w:rFonts w:ascii="Times New Roman" w:hAnsi="Times New Roman"/>
              </w:rPr>
            </w:pPr>
            <w:bookmarkStart w:id="0" w:name="_Hlk430597367"/>
            <w:r w:rsidRPr="007C729E">
              <w:rPr>
                <w:rFonts w:ascii="Times New Roman" w:hAnsi="Times New Roman"/>
              </w:rPr>
              <w:t>Психологічний</w:t>
            </w:r>
          </w:p>
          <w:p w:rsidR="007C729E" w:rsidRPr="007C729E" w:rsidRDefault="007C729E" w:rsidP="007C729E">
            <w:pPr>
              <w:autoSpaceDE w:val="0"/>
              <w:autoSpaceDN w:val="0"/>
              <w:adjustRightInd w:val="0"/>
              <w:spacing w:after="0" w:line="240" w:lineRule="auto"/>
              <w:jc w:val="both"/>
              <w:rPr>
                <w:rFonts w:ascii="Times New Roman" w:hAnsi="Times New Roman"/>
              </w:rPr>
            </w:pPr>
          </w:p>
        </w:tc>
        <w:tc>
          <w:tcPr>
            <w:tcW w:w="844" w:type="pct"/>
            <w:shd w:val="clear" w:color="auto" w:fill="auto"/>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Мотиваційно-ціннісний</w:t>
            </w:r>
          </w:p>
        </w:tc>
        <w:tc>
          <w:tcPr>
            <w:tcW w:w="538"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13,33</w:t>
            </w:r>
          </w:p>
        </w:tc>
        <w:tc>
          <w:tcPr>
            <w:tcW w:w="566"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55,56</w:t>
            </w:r>
          </w:p>
        </w:tc>
        <w:tc>
          <w:tcPr>
            <w:tcW w:w="542"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31,11</w:t>
            </w:r>
          </w:p>
        </w:tc>
        <w:tc>
          <w:tcPr>
            <w:tcW w:w="538"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33,33</w:t>
            </w:r>
          </w:p>
        </w:tc>
        <w:tc>
          <w:tcPr>
            <w:tcW w:w="566"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42,22</w:t>
            </w:r>
          </w:p>
        </w:tc>
        <w:tc>
          <w:tcPr>
            <w:tcW w:w="541"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24,44</w:t>
            </w:r>
          </w:p>
        </w:tc>
      </w:tr>
      <w:tr w:rsidR="007C729E" w:rsidRPr="007C729E" w:rsidTr="002D1329">
        <w:trPr>
          <w:trHeight w:val="426"/>
        </w:trPr>
        <w:tc>
          <w:tcPr>
            <w:tcW w:w="865" w:type="pct"/>
            <w:vMerge/>
          </w:tcPr>
          <w:p w:rsidR="007C729E" w:rsidRPr="007C729E" w:rsidRDefault="007C729E" w:rsidP="007C729E">
            <w:pPr>
              <w:autoSpaceDE w:val="0"/>
              <w:autoSpaceDN w:val="0"/>
              <w:adjustRightInd w:val="0"/>
              <w:spacing w:after="0" w:line="240" w:lineRule="auto"/>
              <w:jc w:val="both"/>
              <w:rPr>
                <w:rFonts w:ascii="Times New Roman" w:hAnsi="Times New Roman"/>
              </w:rPr>
            </w:pPr>
          </w:p>
        </w:tc>
        <w:tc>
          <w:tcPr>
            <w:tcW w:w="844" w:type="pct"/>
            <w:shd w:val="clear" w:color="auto" w:fill="auto"/>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Особистісний</w:t>
            </w:r>
          </w:p>
        </w:tc>
        <w:tc>
          <w:tcPr>
            <w:tcW w:w="538"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15,56</w:t>
            </w:r>
          </w:p>
        </w:tc>
        <w:tc>
          <w:tcPr>
            <w:tcW w:w="566"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51,11</w:t>
            </w:r>
          </w:p>
        </w:tc>
        <w:tc>
          <w:tcPr>
            <w:tcW w:w="542"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33,33</w:t>
            </w:r>
          </w:p>
        </w:tc>
        <w:tc>
          <w:tcPr>
            <w:tcW w:w="538"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46,67</w:t>
            </w:r>
          </w:p>
        </w:tc>
        <w:tc>
          <w:tcPr>
            <w:tcW w:w="566"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44,44</w:t>
            </w:r>
          </w:p>
        </w:tc>
        <w:tc>
          <w:tcPr>
            <w:tcW w:w="541"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8,89</w:t>
            </w:r>
          </w:p>
        </w:tc>
      </w:tr>
      <w:tr w:rsidR="007C729E" w:rsidRPr="007C729E" w:rsidTr="002D1329">
        <w:trPr>
          <w:trHeight w:val="426"/>
        </w:trPr>
        <w:tc>
          <w:tcPr>
            <w:tcW w:w="865" w:type="pct"/>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Когнітивний</w:t>
            </w:r>
          </w:p>
        </w:tc>
        <w:tc>
          <w:tcPr>
            <w:tcW w:w="844" w:type="pct"/>
            <w:shd w:val="clear" w:color="auto" w:fill="auto"/>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Когнітивний</w:t>
            </w:r>
          </w:p>
        </w:tc>
        <w:tc>
          <w:tcPr>
            <w:tcW w:w="538"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8,89</w:t>
            </w:r>
          </w:p>
        </w:tc>
        <w:tc>
          <w:tcPr>
            <w:tcW w:w="566"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28,89</w:t>
            </w:r>
          </w:p>
        </w:tc>
        <w:tc>
          <w:tcPr>
            <w:tcW w:w="542"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62,22</w:t>
            </w:r>
          </w:p>
        </w:tc>
        <w:tc>
          <w:tcPr>
            <w:tcW w:w="538"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44,44</w:t>
            </w:r>
          </w:p>
        </w:tc>
        <w:tc>
          <w:tcPr>
            <w:tcW w:w="566"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28,89</w:t>
            </w:r>
          </w:p>
        </w:tc>
        <w:tc>
          <w:tcPr>
            <w:tcW w:w="541"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26,67</w:t>
            </w:r>
          </w:p>
        </w:tc>
      </w:tr>
      <w:tr w:rsidR="007C729E" w:rsidRPr="007C729E" w:rsidTr="002D1329">
        <w:trPr>
          <w:trHeight w:val="426"/>
        </w:trPr>
        <w:tc>
          <w:tcPr>
            <w:tcW w:w="865" w:type="pct"/>
            <w:vMerge w:val="restart"/>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Діяльнісний</w:t>
            </w:r>
          </w:p>
        </w:tc>
        <w:tc>
          <w:tcPr>
            <w:tcW w:w="844" w:type="pct"/>
            <w:shd w:val="clear" w:color="auto" w:fill="auto"/>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Сформованість патерну І</w:t>
            </w:r>
            <w:proofErr w:type="gramStart"/>
            <w:r w:rsidRPr="007C729E">
              <w:rPr>
                <w:rFonts w:ascii="Times New Roman" w:hAnsi="Times New Roman"/>
              </w:rPr>
              <w:t>П</w:t>
            </w:r>
            <w:proofErr w:type="gramEnd"/>
          </w:p>
        </w:tc>
        <w:tc>
          <w:tcPr>
            <w:tcW w:w="538"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15,56</w:t>
            </w:r>
          </w:p>
        </w:tc>
        <w:tc>
          <w:tcPr>
            <w:tcW w:w="566"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60,00</w:t>
            </w:r>
          </w:p>
        </w:tc>
        <w:tc>
          <w:tcPr>
            <w:tcW w:w="542"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24,44</w:t>
            </w:r>
          </w:p>
        </w:tc>
        <w:tc>
          <w:tcPr>
            <w:tcW w:w="538"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60,00</w:t>
            </w:r>
          </w:p>
        </w:tc>
        <w:tc>
          <w:tcPr>
            <w:tcW w:w="566"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22,22</w:t>
            </w:r>
          </w:p>
        </w:tc>
        <w:tc>
          <w:tcPr>
            <w:tcW w:w="541"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17,78</w:t>
            </w:r>
          </w:p>
        </w:tc>
      </w:tr>
      <w:tr w:rsidR="007C729E" w:rsidRPr="007C729E" w:rsidTr="002D1329">
        <w:trPr>
          <w:trHeight w:val="426"/>
        </w:trPr>
        <w:tc>
          <w:tcPr>
            <w:tcW w:w="865" w:type="pct"/>
            <w:vMerge/>
          </w:tcPr>
          <w:p w:rsidR="007C729E" w:rsidRPr="007C729E" w:rsidRDefault="007C729E" w:rsidP="007C729E">
            <w:pPr>
              <w:autoSpaceDE w:val="0"/>
              <w:autoSpaceDN w:val="0"/>
              <w:adjustRightInd w:val="0"/>
              <w:spacing w:after="0" w:line="240" w:lineRule="auto"/>
              <w:jc w:val="both"/>
              <w:rPr>
                <w:rFonts w:ascii="Times New Roman" w:hAnsi="Times New Roman"/>
              </w:rPr>
            </w:pPr>
          </w:p>
        </w:tc>
        <w:tc>
          <w:tcPr>
            <w:tcW w:w="844" w:type="pct"/>
            <w:shd w:val="clear" w:color="auto" w:fill="auto"/>
          </w:tcPr>
          <w:p w:rsidR="007C729E" w:rsidRPr="007C729E" w:rsidRDefault="007C729E" w:rsidP="007C729E">
            <w:pPr>
              <w:autoSpaceDE w:val="0"/>
              <w:autoSpaceDN w:val="0"/>
              <w:adjustRightInd w:val="0"/>
              <w:spacing w:after="0" w:line="240" w:lineRule="auto"/>
              <w:jc w:val="both"/>
              <w:rPr>
                <w:rFonts w:ascii="Times New Roman" w:hAnsi="Times New Roman"/>
              </w:rPr>
            </w:pPr>
            <w:r w:rsidRPr="007C729E">
              <w:rPr>
                <w:rFonts w:ascii="Times New Roman" w:hAnsi="Times New Roman"/>
              </w:rPr>
              <w:t>ІППД</w:t>
            </w:r>
          </w:p>
        </w:tc>
        <w:tc>
          <w:tcPr>
            <w:tcW w:w="538"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26,67</w:t>
            </w:r>
          </w:p>
        </w:tc>
        <w:tc>
          <w:tcPr>
            <w:tcW w:w="566"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51,11</w:t>
            </w:r>
          </w:p>
        </w:tc>
        <w:tc>
          <w:tcPr>
            <w:tcW w:w="542"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22,22</w:t>
            </w:r>
          </w:p>
        </w:tc>
        <w:tc>
          <w:tcPr>
            <w:tcW w:w="538"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62,22</w:t>
            </w:r>
          </w:p>
        </w:tc>
        <w:tc>
          <w:tcPr>
            <w:tcW w:w="566"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22,22</w:t>
            </w:r>
          </w:p>
        </w:tc>
        <w:tc>
          <w:tcPr>
            <w:tcW w:w="541" w:type="pct"/>
            <w:shd w:val="clear" w:color="auto" w:fill="auto"/>
          </w:tcPr>
          <w:p w:rsidR="007C729E" w:rsidRPr="007C729E" w:rsidRDefault="007C729E" w:rsidP="007C729E">
            <w:pPr>
              <w:spacing w:after="0" w:line="240" w:lineRule="auto"/>
              <w:jc w:val="both"/>
              <w:rPr>
                <w:rFonts w:ascii="Times New Roman" w:hAnsi="Times New Roman"/>
              </w:rPr>
            </w:pPr>
            <w:r w:rsidRPr="007C729E">
              <w:rPr>
                <w:rFonts w:ascii="Times New Roman" w:hAnsi="Times New Roman"/>
              </w:rPr>
              <w:t>15,56</w:t>
            </w:r>
          </w:p>
        </w:tc>
      </w:tr>
      <w:bookmarkEnd w:id="0"/>
      <w:tr w:rsidR="007C729E" w:rsidRPr="007C729E" w:rsidTr="002D1329">
        <w:trPr>
          <w:trHeight w:val="426"/>
        </w:trPr>
        <w:tc>
          <w:tcPr>
            <w:tcW w:w="865" w:type="pct"/>
          </w:tcPr>
          <w:p w:rsidR="007C729E" w:rsidRPr="007C729E" w:rsidRDefault="007C729E" w:rsidP="007C729E">
            <w:pPr>
              <w:autoSpaceDE w:val="0"/>
              <w:autoSpaceDN w:val="0"/>
              <w:adjustRightInd w:val="0"/>
              <w:spacing w:after="0" w:line="240" w:lineRule="auto"/>
              <w:jc w:val="both"/>
              <w:rPr>
                <w:rFonts w:ascii="Times New Roman" w:hAnsi="Times New Roman"/>
                <w:b/>
                <w:bCs/>
              </w:rPr>
            </w:pPr>
            <w:r w:rsidRPr="007C729E">
              <w:rPr>
                <w:rFonts w:ascii="Times New Roman" w:hAnsi="Times New Roman"/>
                <w:b/>
                <w:bCs/>
              </w:rPr>
              <w:t xml:space="preserve">Загальний </w:t>
            </w:r>
            <w:proofErr w:type="gramStart"/>
            <w:r w:rsidRPr="007C729E">
              <w:rPr>
                <w:rFonts w:ascii="Times New Roman" w:hAnsi="Times New Roman"/>
                <w:b/>
                <w:bCs/>
              </w:rPr>
              <w:t>р</w:t>
            </w:r>
            <w:proofErr w:type="gramEnd"/>
            <w:r w:rsidRPr="007C729E">
              <w:rPr>
                <w:rFonts w:ascii="Times New Roman" w:hAnsi="Times New Roman"/>
                <w:b/>
                <w:bCs/>
              </w:rPr>
              <w:t>івень ГІПД</w:t>
            </w:r>
          </w:p>
        </w:tc>
        <w:tc>
          <w:tcPr>
            <w:tcW w:w="844" w:type="pct"/>
            <w:shd w:val="clear" w:color="auto" w:fill="auto"/>
          </w:tcPr>
          <w:p w:rsidR="007C729E" w:rsidRPr="007C729E" w:rsidRDefault="007C729E" w:rsidP="007C729E">
            <w:pPr>
              <w:autoSpaceDE w:val="0"/>
              <w:autoSpaceDN w:val="0"/>
              <w:adjustRightInd w:val="0"/>
              <w:spacing w:after="0" w:line="240" w:lineRule="auto"/>
              <w:jc w:val="both"/>
              <w:rPr>
                <w:rFonts w:ascii="Times New Roman" w:hAnsi="Times New Roman"/>
              </w:rPr>
            </w:pPr>
          </w:p>
        </w:tc>
        <w:tc>
          <w:tcPr>
            <w:tcW w:w="538" w:type="pct"/>
            <w:shd w:val="clear" w:color="auto" w:fill="auto"/>
          </w:tcPr>
          <w:p w:rsidR="007C729E" w:rsidRPr="007C729E" w:rsidRDefault="007C729E" w:rsidP="007C729E">
            <w:pPr>
              <w:spacing w:after="0" w:line="240" w:lineRule="auto"/>
              <w:jc w:val="both"/>
              <w:rPr>
                <w:rFonts w:ascii="Times New Roman" w:hAnsi="Times New Roman"/>
                <w:b/>
                <w:bCs/>
              </w:rPr>
            </w:pPr>
            <w:r w:rsidRPr="007C729E">
              <w:rPr>
                <w:rFonts w:ascii="Times New Roman" w:hAnsi="Times New Roman"/>
                <w:b/>
                <w:bCs/>
              </w:rPr>
              <w:t>15,56</w:t>
            </w:r>
          </w:p>
        </w:tc>
        <w:tc>
          <w:tcPr>
            <w:tcW w:w="566" w:type="pct"/>
            <w:shd w:val="clear" w:color="auto" w:fill="auto"/>
          </w:tcPr>
          <w:p w:rsidR="007C729E" w:rsidRPr="007C729E" w:rsidRDefault="007C729E" w:rsidP="007C729E">
            <w:pPr>
              <w:spacing w:after="0" w:line="240" w:lineRule="auto"/>
              <w:jc w:val="both"/>
              <w:rPr>
                <w:rFonts w:ascii="Times New Roman" w:hAnsi="Times New Roman"/>
                <w:b/>
                <w:bCs/>
              </w:rPr>
            </w:pPr>
            <w:r w:rsidRPr="007C729E">
              <w:rPr>
                <w:rFonts w:ascii="Times New Roman" w:hAnsi="Times New Roman"/>
                <w:b/>
                <w:bCs/>
              </w:rPr>
              <w:t>60,00</w:t>
            </w:r>
          </w:p>
        </w:tc>
        <w:tc>
          <w:tcPr>
            <w:tcW w:w="542" w:type="pct"/>
            <w:shd w:val="clear" w:color="auto" w:fill="auto"/>
          </w:tcPr>
          <w:p w:rsidR="007C729E" w:rsidRPr="007C729E" w:rsidRDefault="007C729E" w:rsidP="007C729E">
            <w:pPr>
              <w:spacing w:after="0" w:line="240" w:lineRule="auto"/>
              <w:jc w:val="both"/>
              <w:rPr>
                <w:rFonts w:ascii="Times New Roman" w:hAnsi="Times New Roman"/>
                <w:b/>
                <w:bCs/>
              </w:rPr>
            </w:pPr>
            <w:r w:rsidRPr="007C729E">
              <w:rPr>
                <w:rFonts w:ascii="Times New Roman" w:hAnsi="Times New Roman"/>
                <w:b/>
                <w:bCs/>
              </w:rPr>
              <w:t>24,44</w:t>
            </w:r>
          </w:p>
        </w:tc>
        <w:tc>
          <w:tcPr>
            <w:tcW w:w="538" w:type="pct"/>
            <w:shd w:val="clear" w:color="auto" w:fill="auto"/>
          </w:tcPr>
          <w:p w:rsidR="007C729E" w:rsidRPr="007C729E" w:rsidRDefault="007C729E" w:rsidP="007C729E">
            <w:pPr>
              <w:spacing w:after="0" w:line="240" w:lineRule="auto"/>
              <w:jc w:val="both"/>
              <w:rPr>
                <w:rFonts w:ascii="Times New Roman" w:hAnsi="Times New Roman"/>
                <w:b/>
                <w:bCs/>
              </w:rPr>
            </w:pPr>
            <w:r w:rsidRPr="007C729E">
              <w:rPr>
                <w:rFonts w:ascii="Times New Roman" w:hAnsi="Times New Roman"/>
                <w:b/>
                <w:bCs/>
              </w:rPr>
              <w:t>57,78</w:t>
            </w:r>
          </w:p>
        </w:tc>
        <w:tc>
          <w:tcPr>
            <w:tcW w:w="566" w:type="pct"/>
            <w:shd w:val="clear" w:color="auto" w:fill="auto"/>
          </w:tcPr>
          <w:p w:rsidR="007C729E" w:rsidRPr="007C729E" w:rsidRDefault="007C729E" w:rsidP="007C729E">
            <w:pPr>
              <w:spacing w:after="0" w:line="240" w:lineRule="auto"/>
              <w:jc w:val="both"/>
              <w:rPr>
                <w:rFonts w:ascii="Times New Roman" w:hAnsi="Times New Roman"/>
                <w:b/>
                <w:bCs/>
              </w:rPr>
            </w:pPr>
            <w:r w:rsidRPr="007C729E">
              <w:rPr>
                <w:rFonts w:ascii="Times New Roman" w:hAnsi="Times New Roman"/>
                <w:b/>
                <w:bCs/>
              </w:rPr>
              <w:t>31,11</w:t>
            </w:r>
          </w:p>
        </w:tc>
        <w:tc>
          <w:tcPr>
            <w:tcW w:w="541" w:type="pct"/>
            <w:shd w:val="clear" w:color="auto" w:fill="auto"/>
          </w:tcPr>
          <w:p w:rsidR="007C729E" w:rsidRPr="007C729E" w:rsidRDefault="007C729E" w:rsidP="007C729E">
            <w:pPr>
              <w:spacing w:after="0" w:line="240" w:lineRule="auto"/>
              <w:jc w:val="both"/>
              <w:rPr>
                <w:rFonts w:ascii="Times New Roman" w:hAnsi="Times New Roman"/>
                <w:b/>
                <w:bCs/>
              </w:rPr>
            </w:pPr>
            <w:r w:rsidRPr="007C729E">
              <w:rPr>
                <w:rFonts w:ascii="Times New Roman" w:hAnsi="Times New Roman"/>
                <w:b/>
                <w:bCs/>
              </w:rPr>
              <w:t>11,11</w:t>
            </w:r>
          </w:p>
        </w:tc>
      </w:tr>
    </w:tbl>
    <w:p w:rsidR="007C729E" w:rsidRPr="007C729E" w:rsidRDefault="007C729E" w:rsidP="007C729E">
      <w:pPr>
        <w:autoSpaceDE w:val="0"/>
        <w:autoSpaceDN w:val="0"/>
        <w:adjustRightInd w:val="0"/>
        <w:spacing w:after="0" w:line="240" w:lineRule="auto"/>
        <w:ind w:firstLine="709"/>
        <w:jc w:val="both"/>
        <w:rPr>
          <w:rFonts w:ascii="Times New Roman" w:hAnsi="Times New Roman"/>
        </w:rPr>
      </w:pPr>
    </w:p>
    <w:p w:rsidR="007C729E" w:rsidRPr="007C729E" w:rsidRDefault="007C729E" w:rsidP="007C729E">
      <w:pPr>
        <w:autoSpaceDE w:val="0"/>
        <w:autoSpaceDN w:val="0"/>
        <w:adjustRightInd w:val="0"/>
        <w:spacing w:after="0" w:line="240" w:lineRule="auto"/>
        <w:ind w:firstLine="709"/>
        <w:jc w:val="both"/>
        <w:rPr>
          <w:rFonts w:ascii="Times New Roman" w:hAnsi="Times New Roman"/>
        </w:rPr>
      </w:pPr>
      <w:r w:rsidRPr="007C729E">
        <w:rPr>
          <w:rFonts w:ascii="Times New Roman" w:hAnsi="Times New Roman"/>
        </w:rPr>
        <w:t xml:space="preserve">Аналіз результатів формувального експерименту </w:t>
      </w:r>
      <w:proofErr w:type="gramStart"/>
      <w:r w:rsidRPr="007C729E">
        <w:rPr>
          <w:rFonts w:ascii="Times New Roman" w:hAnsi="Times New Roman"/>
        </w:rPr>
        <w:t>св</w:t>
      </w:r>
      <w:proofErr w:type="gramEnd"/>
      <w:r w:rsidRPr="007C729E">
        <w:rPr>
          <w:rFonts w:ascii="Times New Roman" w:hAnsi="Times New Roman"/>
        </w:rPr>
        <w:t xml:space="preserve">ідчить про відчутне зростання показників готовності до інноваційної професійної діяльності у студентів експериментальної групи порівняно з контрольною. В експериментальній групі, на відміну від контрольної, зменшилася кількість студентів із низьким (з 62,22% до 15,56%) </w:t>
      </w:r>
      <w:proofErr w:type="gramStart"/>
      <w:r w:rsidRPr="007C729E">
        <w:rPr>
          <w:rFonts w:ascii="Times New Roman" w:hAnsi="Times New Roman"/>
        </w:rPr>
        <w:t>р</w:t>
      </w:r>
      <w:proofErr w:type="gramEnd"/>
      <w:r w:rsidRPr="007C729E">
        <w:rPr>
          <w:rFonts w:ascii="Times New Roman" w:hAnsi="Times New Roman"/>
        </w:rPr>
        <w:t>івнем готовності, та навпаки зросла кількість студентів із середнім (з 35,56% до 60,00%) та високим (з 2,22% до 24,44%) рівнями готовності до інноваційної професійної діяльності. Результати статистичного опрацювання даних представлено на кругових діаграмах (рис. 2).</w:t>
      </w:r>
    </w:p>
    <w:p w:rsidR="007C729E" w:rsidRPr="007C729E" w:rsidRDefault="007C729E" w:rsidP="007C729E">
      <w:pPr>
        <w:autoSpaceDE w:val="0"/>
        <w:autoSpaceDN w:val="0"/>
        <w:adjustRightInd w:val="0"/>
        <w:spacing w:after="0" w:line="240" w:lineRule="auto"/>
        <w:ind w:firstLine="709"/>
        <w:jc w:val="both"/>
        <w:rPr>
          <w:rFonts w:ascii="Times New Roman" w:hAnsi="Times New Roman"/>
        </w:rPr>
      </w:pPr>
    </w:p>
    <w:p w:rsidR="007C729E" w:rsidRPr="007C729E" w:rsidRDefault="007C729E" w:rsidP="007C729E">
      <w:pPr>
        <w:autoSpaceDE w:val="0"/>
        <w:autoSpaceDN w:val="0"/>
        <w:adjustRightInd w:val="0"/>
        <w:spacing w:after="0" w:line="240" w:lineRule="auto"/>
        <w:jc w:val="both"/>
        <w:rPr>
          <w:rFonts w:ascii="Times New Roman" w:hAnsi="Times New Roman"/>
          <w:b/>
          <w:bCs/>
          <w:highlight w:val="lightGray"/>
        </w:rPr>
      </w:pPr>
      <w:r w:rsidRPr="007C729E">
        <w:rPr>
          <w:rFonts w:ascii="Times New Roman" w:hAnsi="Times New Roman"/>
          <w:b/>
          <w:bCs/>
          <w:noProof/>
        </w:rPr>
        <w:drawing>
          <wp:inline distT="0" distB="0" distL="0" distR="0">
            <wp:extent cx="5505450" cy="155257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lum contrast="40000"/>
                      <a:grayscl/>
                    </a:blip>
                    <a:srcRect/>
                    <a:stretch>
                      <a:fillRect/>
                    </a:stretch>
                  </pic:blipFill>
                  <pic:spPr bwMode="auto">
                    <a:xfrm>
                      <a:off x="0" y="0"/>
                      <a:ext cx="5505450" cy="1552575"/>
                    </a:xfrm>
                    <a:prstGeom prst="rect">
                      <a:avLst/>
                    </a:prstGeom>
                    <a:noFill/>
                    <a:ln w="9525">
                      <a:noFill/>
                      <a:miter lim="800000"/>
                      <a:headEnd/>
                      <a:tailEnd/>
                    </a:ln>
                  </pic:spPr>
                </pic:pic>
              </a:graphicData>
            </a:graphic>
          </wp:inline>
        </w:drawing>
      </w:r>
    </w:p>
    <w:p w:rsidR="007C729E" w:rsidRPr="007C729E" w:rsidRDefault="007C729E" w:rsidP="007C729E">
      <w:pPr>
        <w:autoSpaceDE w:val="0"/>
        <w:autoSpaceDN w:val="0"/>
        <w:adjustRightInd w:val="0"/>
        <w:spacing w:after="0" w:line="240" w:lineRule="auto"/>
        <w:ind w:firstLine="709"/>
        <w:jc w:val="both"/>
        <w:rPr>
          <w:rFonts w:ascii="Times New Roman" w:hAnsi="Times New Roman"/>
          <w:b/>
          <w:bCs/>
        </w:rPr>
      </w:pPr>
    </w:p>
    <w:p w:rsidR="007C729E" w:rsidRPr="007C729E" w:rsidRDefault="007C729E" w:rsidP="007C729E">
      <w:pPr>
        <w:autoSpaceDE w:val="0"/>
        <w:autoSpaceDN w:val="0"/>
        <w:adjustRightInd w:val="0"/>
        <w:spacing w:after="0" w:line="240" w:lineRule="auto"/>
        <w:ind w:firstLine="709"/>
        <w:jc w:val="both"/>
        <w:rPr>
          <w:rFonts w:ascii="Times New Roman" w:hAnsi="Times New Roman"/>
          <w:bCs/>
        </w:rPr>
      </w:pPr>
      <w:r w:rsidRPr="007C729E">
        <w:rPr>
          <w:rFonts w:ascii="Times New Roman" w:hAnsi="Times New Roman"/>
          <w:bCs/>
        </w:rPr>
        <w:t xml:space="preserve">Рис. 2. </w:t>
      </w:r>
      <w:proofErr w:type="gramStart"/>
      <w:r w:rsidRPr="007C729E">
        <w:rPr>
          <w:rFonts w:ascii="Times New Roman" w:hAnsi="Times New Roman"/>
          <w:bCs/>
        </w:rPr>
        <w:t>Р</w:t>
      </w:r>
      <w:proofErr w:type="gramEnd"/>
      <w:r w:rsidRPr="007C729E">
        <w:rPr>
          <w:rFonts w:ascii="Times New Roman" w:hAnsi="Times New Roman"/>
          <w:bCs/>
        </w:rPr>
        <w:t>івні ГІПД  фахівців із ТЕМВ (контрольний етап)</w:t>
      </w:r>
    </w:p>
    <w:p w:rsidR="007C729E" w:rsidRPr="007C729E" w:rsidRDefault="007C729E" w:rsidP="007C729E">
      <w:pPr>
        <w:autoSpaceDE w:val="0"/>
        <w:autoSpaceDN w:val="0"/>
        <w:adjustRightInd w:val="0"/>
        <w:spacing w:after="0" w:line="240" w:lineRule="auto"/>
        <w:ind w:firstLine="709"/>
        <w:jc w:val="both"/>
        <w:rPr>
          <w:rFonts w:ascii="Times New Roman" w:hAnsi="Times New Roman"/>
          <w:b/>
          <w:bCs/>
          <w:highlight w:val="lightGray"/>
        </w:rPr>
      </w:pP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 xml:space="preserve">Дані результати </w:t>
      </w:r>
      <w:proofErr w:type="gramStart"/>
      <w:r w:rsidRPr="007C729E">
        <w:rPr>
          <w:rFonts w:ascii="Times New Roman" w:hAnsi="Times New Roman"/>
        </w:rPr>
        <w:t>св</w:t>
      </w:r>
      <w:proofErr w:type="gramEnd"/>
      <w:r w:rsidRPr="007C729E">
        <w:rPr>
          <w:rFonts w:ascii="Times New Roman" w:hAnsi="Times New Roman"/>
        </w:rPr>
        <w:t>ідчать про успішність упровадження методики формування ГІПД та доцільність її подальшого впровадження в процес професійної підготовки фахівців із ТЕМВ.</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b/>
          <w:bCs/>
        </w:rPr>
        <w:t>Висновки.</w:t>
      </w:r>
      <w:r w:rsidRPr="007C729E">
        <w:rPr>
          <w:rFonts w:ascii="Times New Roman" w:hAnsi="Times New Roman"/>
        </w:rPr>
        <w:t xml:space="preserve"> Виходячи з проведеного </w:t>
      </w:r>
      <w:proofErr w:type="gramStart"/>
      <w:r w:rsidRPr="007C729E">
        <w:rPr>
          <w:rFonts w:ascii="Times New Roman" w:hAnsi="Times New Roman"/>
        </w:rPr>
        <w:t>досл</w:t>
      </w:r>
      <w:proofErr w:type="gramEnd"/>
      <w:r w:rsidRPr="007C729E">
        <w:rPr>
          <w:rFonts w:ascii="Times New Roman" w:hAnsi="Times New Roman"/>
        </w:rPr>
        <w:t xml:space="preserve">ідження, можна зробити висновки про те, що впровадження розробленої методики в навчальний процес фахівців напряму «Видавничо-поліграфічна справа» буде доцільним, адже  принципи, методи та підходи, які використовуються в даній методиці дозволили підвищити загальний рівень готовності майбутніх фахівців із ТЕМВ до інноваційної професійної діяльності. Подальші </w:t>
      </w:r>
      <w:proofErr w:type="gramStart"/>
      <w:r w:rsidRPr="007C729E">
        <w:rPr>
          <w:rFonts w:ascii="Times New Roman" w:hAnsi="Times New Roman"/>
        </w:rPr>
        <w:t>досл</w:t>
      </w:r>
      <w:proofErr w:type="gramEnd"/>
      <w:r w:rsidRPr="007C729E">
        <w:rPr>
          <w:rFonts w:ascii="Times New Roman" w:hAnsi="Times New Roman"/>
        </w:rPr>
        <w:t xml:space="preserve">ідження </w:t>
      </w:r>
      <w:r w:rsidRPr="007C729E">
        <w:rPr>
          <w:rFonts w:ascii="Times New Roman" w:hAnsi="Times New Roman"/>
        </w:rPr>
        <w:lastRenderedPageBreak/>
        <w:t>мають бути спрямовані на розробку методичних рекомендацій для викладачів із впровадження цієї методики в навчальний процес, а також подальше вдосконалення методів та підходів для підвищення рівня готовності фахівців із ТЕМВ до інноваційної професійної діяльності та формування інноваційної поведінки фахівців.</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p>
    <w:p w:rsidR="007C729E" w:rsidRPr="007C729E" w:rsidRDefault="007C729E" w:rsidP="007C729E">
      <w:pPr>
        <w:autoSpaceDE w:val="0"/>
        <w:autoSpaceDN w:val="0"/>
        <w:adjustRightInd w:val="0"/>
        <w:spacing w:after="0" w:line="240" w:lineRule="auto"/>
        <w:ind w:firstLine="567"/>
        <w:jc w:val="both"/>
        <w:rPr>
          <w:rFonts w:ascii="Times New Roman" w:hAnsi="Times New Roman"/>
          <w:b/>
          <w:bCs/>
        </w:rPr>
      </w:pPr>
      <w:r w:rsidRPr="007C729E">
        <w:rPr>
          <w:rFonts w:ascii="Times New Roman" w:hAnsi="Times New Roman"/>
          <w:b/>
          <w:bCs/>
        </w:rPr>
        <w:t>Список використаних джерел:</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1. Гавриш І. В. Формування готовності майбутніх учителів до інноваційної професійної діяльності (методологічний і теоретичний аспекти)</w:t>
      </w:r>
      <w:proofErr w:type="gramStart"/>
      <w:r w:rsidRPr="007C729E">
        <w:rPr>
          <w:rFonts w:ascii="Times New Roman" w:hAnsi="Times New Roman"/>
        </w:rPr>
        <w:t> :</w:t>
      </w:r>
      <w:proofErr w:type="gramEnd"/>
      <w:r w:rsidRPr="007C729E">
        <w:rPr>
          <w:rFonts w:ascii="Times New Roman" w:hAnsi="Times New Roman"/>
        </w:rPr>
        <w:t xml:space="preserve"> монографія / І. В. Гавриш. – Харків</w:t>
      </w:r>
      <w:proofErr w:type="gramStart"/>
      <w:r w:rsidRPr="007C729E">
        <w:rPr>
          <w:rFonts w:ascii="Times New Roman" w:hAnsi="Times New Roman"/>
        </w:rPr>
        <w:t xml:space="preserve"> :</w:t>
      </w:r>
      <w:proofErr w:type="gramEnd"/>
      <w:r w:rsidRPr="007C729E">
        <w:rPr>
          <w:rFonts w:ascii="Times New Roman" w:hAnsi="Times New Roman"/>
        </w:rPr>
        <w:t xml:space="preserve"> ХОНМІБО, 2005. – 388 с.</w:t>
      </w:r>
    </w:p>
    <w:p w:rsidR="007C729E" w:rsidRPr="007C729E" w:rsidRDefault="007C729E" w:rsidP="007C729E">
      <w:pPr>
        <w:autoSpaceDE w:val="0"/>
        <w:autoSpaceDN w:val="0"/>
        <w:adjustRightInd w:val="0"/>
        <w:spacing w:after="0" w:line="240" w:lineRule="auto"/>
        <w:ind w:firstLine="567"/>
        <w:jc w:val="both"/>
        <w:rPr>
          <w:rFonts w:ascii="Times New Roman" w:hAnsi="Times New Roman"/>
          <w:spacing w:val="-4"/>
        </w:rPr>
      </w:pPr>
      <w:r w:rsidRPr="007C729E">
        <w:rPr>
          <w:rFonts w:ascii="Times New Roman" w:hAnsi="Times New Roman"/>
          <w:spacing w:val="-4"/>
        </w:rPr>
        <w:t>2. Козак Л. В. Структура та ознаки інноваційної професійної діяльності викладача вищого навчального закладу / Л. В. Козак // Педагогічний процес: теорія та практика. – 2012. – № 2. – С. 50–60.</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3. Лебедева Н. М. Методика исследования отношения личности к инновациям / Н.М. Лебедева, А.Н. Татарко // Альманах современной науки и образования. – Тамбов: Грамота, 2009. –  № 4(23), ч. 2. – С. 89-96.</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4. Перекрёстова Т. С. Формирование у учителя готовности к инновационной педагогической деятельности [Электронный ресурс] / Т.С. Перекрестова // Интернет журнал СахГУ «Наука, образование, общество». – 2006. – Режим доступа: http://journal.sakhgu.ru/work.phpid=38.</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5. Уточненная теория базовых индивидуальных ценностей: применение в России / Ш. Шварц, Т. Бутенко, А. Липатова, Д.  Седова // Психология: журнал Высшей школы экономики. – 2012. – Т.9, № 2. –  С.43-70.</w:t>
      </w:r>
    </w:p>
    <w:p w:rsidR="007C729E" w:rsidRPr="007C729E" w:rsidRDefault="007C729E" w:rsidP="007C729E">
      <w:pPr>
        <w:autoSpaceDE w:val="0"/>
        <w:autoSpaceDN w:val="0"/>
        <w:adjustRightInd w:val="0"/>
        <w:spacing w:after="0" w:line="240" w:lineRule="auto"/>
        <w:ind w:firstLine="567"/>
        <w:jc w:val="both"/>
        <w:rPr>
          <w:rFonts w:ascii="Times New Roman" w:hAnsi="Times New Roman"/>
        </w:rPr>
      </w:pPr>
      <w:r w:rsidRPr="007C729E">
        <w:rPr>
          <w:rFonts w:ascii="Times New Roman" w:hAnsi="Times New Roman"/>
        </w:rPr>
        <w:t>6. Шевченко В.Н. Инновационная личность как социальный тип / В.Н. Шевченко // Личность. Культура. Общество. – 2007. – Вып. 4 (39). – С. 90 – 111.</w:t>
      </w:r>
    </w:p>
    <w:p w:rsidR="007C729E" w:rsidRPr="007C729E" w:rsidRDefault="007C729E" w:rsidP="007C729E">
      <w:pPr>
        <w:autoSpaceDE w:val="0"/>
        <w:autoSpaceDN w:val="0"/>
        <w:adjustRightInd w:val="0"/>
        <w:spacing w:after="0" w:line="240" w:lineRule="auto"/>
        <w:ind w:firstLine="567"/>
        <w:jc w:val="both"/>
        <w:rPr>
          <w:rFonts w:ascii="Times New Roman" w:hAnsi="Times New Roman"/>
          <w:lang w:val="en-US"/>
        </w:rPr>
      </w:pPr>
      <w:r w:rsidRPr="007C729E">
        <w:rPr>
          <w:rFonts w:ascii="Times New Roman" w:hAnsi="Times New Roman"/>
        </w:rPr>
        <w:t>7. Яголковский, С. Р. Инновационность как предмет психологических исследований (обзор англоязычной литературы) / С.</w:t>
      </w:r>
      <w:r w:rsidRPr="007C729E">
        <w:rPr>
          <w:rFonts w:ascii="Times New Roman" w:hAnsi="Times New Roman"/>
          <w:lang w:val="en-US"/>
        </w:rPr>
        <w:t> </w:t>
      </w:r>
      <w:r w:rsidRPr="007C729E">
        <w:rPr>
          <w:rFonts w:ascii="Times New Roman" w:hAnsi="Times New Roman"/>
        </w:rPr>
        <w:t>Р.</w:t>
      </w:r>
      <w:r w:rsidRPr="007C729E">
        <w:rPr>
          <w:rFonts w:ascii="Times New Roman" w:hAnsi="Times New Roman"/>
          <w:lang w:val="en-US"/>
        </w:rPr>
        <w:t> </w:t>
      </w:r>
      <w:r w:rsidRPr="007C729E">
        <w:rPr>
          <w:rFonts w:ascii="Times New Roman" w:hAnsi="Times New Roman"/>
        </w:rPr>
        <w:t>Яголковский // Психология. Журнал</w:t>
      </w:r>
      <w:r w:rsidRPr="007C729E">
        <w:rPr>
          <w:rFonts w:ascii="Times New Roman" w:hAnsi="Times New Roman"/>
          <w:lang w:val="en-US"/>
        </w:rPr>
        <w:t xml:space="preserve"> </w:t>
      </w:r>
      <w:r w:rsidRPr="007C729E">
        <w:rPr>
          <w:rFonts w:ascii="Times New Roman" w:hAnsi="Times New Roman"/>
        </w:rPr>
        <w:t>Высшей</w:t>
      </w:r>
      <w:r w:rsidRPr="007C729E">
        <w:rPr>
          <w:rFonts w:ascii="Times New Roman" w:hAnsi="Times New Roman"/>
          <w:lang w:val="en-US"/>
        </w:rPr>
        <w:t xml:space="preserve"> </w:t>
      </w:r>
      <w:r w:rsidRPr="007C729E">
        <w:rPr>
          <w:rFonts w:ascii="Times New Roman" w:hAnsi="Times New Roman"/>
        </w:rPr>
        <w:t>школы</w:t>
      </w:r>
      <w:r w:rsidRPr="007C729E">
        <w:rPr>
          <w:rFonts w:ascii="Times New Roman" w:hAnsi="Times New Roman"/>
          <w:lang w:val="en-US"/>
        </w:rPr>
        <w:t xml:space="preserve"> </w:t>
      </w:r>
      <w:r w:rsidRPr="007C729E">
        <w:rPr>
          <w:rFonts w:ascii="Times New Roman" w:hAnsi="Times New Roman"/>
        </w:rPr>
        <w:t>экономики</w:t>
      </w:r>
      <w:r w:rsidRPr="007C729E">
        <w:rPr>
          <w:rFonts w:ascii="Times New Roman" w:hAnsi="Times New Roman"/>
          <w:lang w:val="en-US"/>
        </w:rPr>
        <w:t xml:space="preserve">. – 2007. – </w:t>
      </w:r>
      <w:r w:rsidRPr="007C729E">
        <w:rPr>
          <w:rFonts w:ascii="Times New Roman" w:hAnsi="Times New Roman"/>
        </w:rPr>
        <w:t>Т</w:t>
      </w:r>
      <w:r w:rsidRPr="007C729E">
        <w:rPr>
          <w:rFonts w:ascii="Times New Roman" w:hAnsi="Times New Roman"/>
          <w:lang w:val="en-US"/>
        </w:rPr>
        <w:t xml:space="preserve">.4, № 2. – </w:t>
      </w:r>
      <w:r w:rsidRPr="007C729E">
        <w:rPr>
          <w:rFonts w:ascii="Times New Roman" w:hAnsi="Times New Roman"/>
        </w:rPr>
        <w:t>С</w:t>
      </w:r>
      <w:r w:rsidRPr="007C729E">
        <w:rPr>
          <w:rFonts w:ascii="Times New Roman" w:hAnsi="Times New Roman"/>
          <w:lang w:val="en-US"/>
        </w:rPr>
        <w:t>. 123 – 133.</w:t>
      </w:r>
    </w:p>
    <w:p w:rsidR="007C729E" w:rsidRPr="007C729E" w:rsidRDefault="007C729E" w:rsidP="007C729E">
      <w:pPr>
        <w:autoSpaceDE w:val="0"/>
        <w:autoSpaceDN w:val="0"/>
        <w:adjustRightInd w:val="0"/>
        <w:spacing w:after="0" w:line="240" w:lineRule="auto"/>
        <w:ind w:firstLine="567"/>
        <w:jc w:val="both"/>
        <w:rPr>
          <w:rFonts w:ascii="Times New Roman" w:hAnsi="Times New Roman"/>
          <w:lang w:val="en-US"/>
        </w:rPr>
      </w:pPr>
      <w:r w:rsidRPr="007C729E">
        <w:rPr>
          <w:rFonts w:ascii="Times New Roman" w:hAnsi="Times New Roman"/>
          <w:lang w:val="en-US"/>
        </w:rPr>
        <w:t>8. Kirton M. Adaptors and Innovators: A Description and Measure / M. Kirton // J. Applied Psychology. – 1976. – Vol. 61, no. 5. – P. 622–629.</w:t>
      </w:r>
    </w:p>
    <w:p w:rsidR="007C729E" w:rsidRPr="007C729E" w:rsidRDefault="007C729E" w:rsidP="007C729E">
      <w:pPr>
        <w:autoSpaceDE w:val="0"/>
        <w:autoSpaceDN w:val="0"/>
        <w:adjustRightInd w:val="0"/>
        <w:spacing w:after="0" w:line="240" w:lineRule="auto"/>
        <w:ind w:firstLine="567"/>
        <w:jc w:val="both"/>
        <w:rPr>
          <w:rFonts w:ascii="Times New Roman" w:hAnsi="Times New Roman"/>
          <w:b/>
          <w:lang w:val="en-US"/>
        </w:rPr>
      </w:pPr>
    </w:p>
    <w:p w:rsidR="007C729E" w:rsidRPr="007C729E" w:rsidRDefault="007C729E" w:rsidP="007C729E">
      <w:pPr>
        <w:autoSpaceDE w:val="0"/>
        <w:autoSpaceDN w:val="0"/>
        <w:adjustRightInd w:val="0"/>
        <w:spacing w:after="0" w:line="240" w:lineRule="auto"/>
        <w:ind w:firstLine="567"/>
        <w:jc w:val="both"/>
        <w:rPr>
          <w:rFonts w:ascii="Times New Roman" w:hAnsi="Times New Roman"/>
          <w:b/>
          <w:lang w:val="en-US"/>
        </w:rPr>
      </w:pPr>
      <w:r w:rsidRPr="007C729E">
        <w:rPr>
          <w:rFonts w:ascii="Times New Roman" w:hAnsi="Times New Roman"/>
          <w:b/>
          <w:lang w:val="en-US"/>
        </w:rPr>
        <w:t>References:</w:t>
      </w:r>
    </w:p>
    <w:p w:rsidR="007C729E" w:rsidRPr="007C729E" w:rsidRDefault="007C729E" w:rsidP="007C729E">
      <w:pPr>
        <w:autoSpaceDE w:val="0"/>
        <w:autoSpaceDN w:val="0"/>
        <w:adjustRightInd w:val="0"/>
        <w:spacing w:after="0" w:line="240" w:lineRule="auto"/>
        <w:ind w:firstLine="567"/>
        <w:jc w:val="both"/>
        <w:rPr>
          <w:rFonts w:ascii="Times New Roman" w:hAnsi="Times New Roman"/>
          <w:lang w:val="en-US"/>
        </w:rPr>
      </w:pPr>
      <w:r w:rsidRPr="007C729E">
        <w:rPr>
          <w:rFonts w:ascii="Times New Roman" w:hAnsi="Times New Roman"/>
          <w:lang w:val="en-US"/>
        </w:rPr>
        <w:t xml:space="preserve">1. Havrysh, IV 2005, </w:t>
      </w:r>
      <w:r w:rsidRPr="007C729E">
        <w:rPr>
          <w:rFonts w:ascii="Times New Roman" w:hAnsi="Times New Roman"/>
          <w:i/>
          <w:lang w:val="en-US"/>
        </w:rPr>
        <w:t>Formuvannia hotovnosti maibutnikh uchiteliv do innovatsiinoi profesiinoi diialnosti (metodolohichnyi i teoretychnyi aspektu)</w:t>
      </w:r>
      <w:r w:rsidRPr="007C729E">
        <w:rPr>
          <w:rFonts w:ascii="Times New Roman" w:hAnsi="Times New Roman"/>
          <w:lang w:val="en-US"/>
        </w:rPr>
        <w:t xml:space="preserve"> [</w:t>
      </w:r>
      <w:r w:rsidRPr="007C729E">
        <w:rPr>
          <w:rFonts w:ascii="Times New Roman" w:hAnsi="Times New Roman"/>
          <w:i/>
          <w:lang w:val="en-US"/>
        </w:rPr>
        <w:t>Formation of readiness of teachers to innovative professional activities (methodological and theoretical aspects)]</w:t>
      </w:r>
      <w:r w:rsidRPr="007C729E">
        <w:rPr>
          <w:rFonts w:ascii="Times New Roman" w:hAnsi="Times New Roman"/>
          <w:lang w:val="en-US"/>
        </w:rPr>
        <w:t>, KhONMIBO, Kharkiv.</w:t>
      </w:r>
    </w:p>
    <w:p w:rsidR="007C729E" w:rsidRPr="007C729E" w:rsidRDefault="007C729E" w:rsidP="007C729E">
      <w:pPr>
        <w:autoSpaceDE w:val="0"/>
        <w:autoSpaceDN w:val="0"/>
        <w:adjustRightInd w:val="0"/>
        <w:spacing w:after="0" w:line="240" w:lineRule="auto"/>
        <w:ind w:firstLine="567"/>
        <w:jc w:val="both"/>
        <w:rPr>
          <w:rFonts w:ascii="Times New Roman" w:hAnsi="Times New Roman"/>
          <w:lang w:val="en-US"/>
        </w:rPr>
      </w:pPr>
      <w:r w:rsidRPr="007C729E">
        <w:rPr>
          <w:rFonts w:ascii="Times New Roman" w:hAnsi="Times New Roman"/>
          <w:lang w:val="en-US"/>
        </w:rPr>
        <w:t xml:space="preserve">2. Kozak, LV 2012, ‘Struktura ta oznaky innovatsiinoi profesiinoi diialnosti vukladacha vyshchoho navchalnoho zakladu [Structure and innovative features professional activity of teacher of higher educational establishment]’, </w:t>
      </w:r>
      <w:r w:rsidRPr="007C729E">
        <w:rPr>
          <w:rFonts w:ascii="Times New Roman" w:hAnsi="Times New Roman"/>
          <w:i/>
          <w:lang w:val="en-US"/>
        </w:rPr>
        <w:t>Pedahohichnyi protses: teoriia i praktika [Pedagogical process: theory and practice],</w:t>
      </w:r>
      <w:r w:rsidRPr="007C729E">
        <w:rPr>
          <w:rFonts w:ascii="Times New Roman" w:hAnsi="Times New Roman"/>
          <w:lang w:val="en-US"/>
        </w:rPr>
        <w:t xml:space="preserve"> no. 2, pp. 50–60.</w:t>
      </w:r>
    </w:p>
    <w:p w:rsidR="007C729E" w:rsidRPr="007C729E" w:rsidRDefault="007C729E" w:rsidP="007C729E">
      <w:pPr>
        <w:autoSpaceDE w:val="0"/>
        <w:autoSpaceDN w:val="0"/>
        <w:adjustRightInd w:val="0"/>
        <w:spacing w:after="0" w:line="240" w:lineRule="auto"/>
        <w:ind w:firstLine="567"/>
        <w:jc w:val="both"/>
        <w:rPr>
          <w:rFonts w:ascii="Times New Roman" w:hAnsi="Times New Roman"/>
          <w:spacing w:val="-4"/>
          <w:lang w:val="en-US"/>
        </w:rPr>
      </w:pPr>
      <w:r w:rsidRPr="007C729E">
        <w:rPr>
          <w:rFonts w:ascii="Times New Roman" w:hAnsi="Times New Roman"/>
          <w:spacing w:val="-4"/>
          <w:lang w:val="en-US"/>
        </w:rPr>
        <w:t>3. Lebedeva, NM &amp; Tatarko, AN 2009, ‘Mertodika issledovaniya otnosheniya lichnosti k innovatsiyam’ [Methods of research relationship of the individual to innovations]</w:t>
      </w:r>
      <w:proofErr w:type="gramStart"/>
      <w:r w:rsidRPr="007C729E">
        <w:rPr>
          <w:rFonts w:ascii="Times New Roman" w:hAnsi="Times New Roman"/>
          <w:spacing w:val="-4"/>
          <w:lang w:val="en-US"/>
        </w:rPr>
        <w:t xml:space="preserve">,  </w:t>
      </w:r>
      <w:r w:rsidRPr="007C729E">
        <w:rPr>
          <w:rFonts w:ascii="Times New Roman" w:hAnsi="Times New Roman"/>
          <w:i/>
          <w:spacing w:val="-4"/>
          <w:lang w:val="en-US"/>
        </w:rPr>
        <w:t>Almanakh</w:t>
      </w:r>
      <w:proofErr w:type="gramEnd"/>
      <w:r w:rsidRPr="007C729E">
        <w:rPr>
          <w:rFonts w:ascii="Times New Roman" w:hAnsi="Times New Roman"/>
          <w:i/>
          <w:spacing w:val="-4"/>
          <w:lang w:val="en-US"/>
        </w:rPr>
        <w:t xml:space="preserve"> sovremennoy nauki i obrazovaniya</w:t>
      </w:r>
      <w:r w:rsidRPr="007C729E">
        <w:rPr>
          <w:rFonts w:ascii="Times New Roman" w:hAnsi="Times New Roman"/>
          <w:spacing w:val="-4"/>
          <w:lang w:val="en-US"/>
        </w:rPr>
        <w:t xml:space="preserve"> [Almanac of modern science and education], Gramota, Tambov, no. 4(23), part 2, pp. 89-96.</w:t>
      </w:r>
    </w:p>
    <w:p w:rsidR="007C729E" w:rsidRPr="007C729E" w:rsidRDefault="007C729E" w:rsidP="007C729E">
      <w:pPr>
        <w:autoSpaceDE w:val="0"/>
        <w:autoSpaceDN w:val="0"/>
        <w:adjustRightInd w:val="0"/>
        <w:spacing w:after="0" w:line="240" w:lineRule="auto"/>
        <w:ind w:firstLine="567"/>
        <w:jc w:val="both"/>
        <w:rPr>
          <w:rFonts w:ascii="Times New Roman" w:hAnsi="Times New Roman"/>
          <w:lang w:val="en-US"/>
        </w:rPr>
      </w:pPr>
      <w:r w:rsidRPr="007C729E">
        <w:rPr>
          <w:rFonts w:ascii="Times New Roman" w:hAnsi="Times New Roman"/>
          <w:lang w:val="en-US"/>
        </w:rPr>
        <w:t xml:space="preserve">4. Perekrestova, TS 2006, ‘Formirovaniye u uchitelya gotovnosti k innovatsiinoi pedagogicheskoy deyatelnosti’ [Formation of the teacher readiness for innovative teaching activities], </w:t>
      </w:r>
      <w:r w:rsidRPr="007C729E">
        <w:rPr>
          <w:rFonts w:ascii="Times New Roman" w:hAnsi="Times New Roman"/>
          <w:i/>
          <w:lang w:val="en-US"/>
        </w:rPr>
        <w:t>Internet zhurnal SakhGU «Nauka, obrazovaniye, obshchestvo</w:t>
      </w:r>
      <w:proofErr w:type="gramStart"/>
      <w:r w:rsidRPr="007C729E">
        <w:rPr>
          <w:rFonts w:ascii="Times New Roman" w:hAnsi="Times New Roman"/>
          <w:i/>
          <w:lang w:val="en-US"/>
        </w:rPr>
        <w:t>»[</w:t>
      </w:r>
      <w:proofErr w:type="gramEnd"/>
      <w:r w:rsidRPr="007C729E">
        <w:rPr>
          <w:rFonts w:ascii="Times New Roman" w:hAnsi="Times New Roman"/>
          <w:i/>
          <w:lang w:val="en-US"/>
        </w:rPr>
        <w:t>Online Journal SakhGu «Science, education, society»]</w:t>
      </w:r>
      <w:r w:rsidRPr="007C729E">
        <w:rPr>
          <w:rFonts w:ascii="Times New Roman" w:hAnsi="Times New Roman"/>
          <w:lang w:val="en-US"/>
        </w:rPr>
        <w:t>, &lt;</w:t>
      </w:r>
      <w:hyperlink r:id="rId58" w:history="1">
        <w:r w:rsidRPr="007C729E">
          <w:rPr>
            <w:rStyle w:val="a4"/>
            <w:rFonts w:ascii="Times New Roman" w:hAnsi="Times New Roman"/>
            <w:lang w:val="en-US"/>
          </w:rPr>
          <w:t>http://journal.sakhgu.ru/work.phpid=38</w:t>
        </w:r>
      </w:hyperlink>
      <w:r w:rsidRPr="007C729E">
        <w:rPr>
          <w:rFonts w:ascii="Times New Roman" w:hAnsi="Times New Roman"/>
          <w:lang w:val="en-US"/>
        </w:rPr>
        <w:t>&gt;.</w:t>
      </w:r>
    </w:p>
    <w:p w:rsidR="007C729E" w:rsidRPr="007C729E" w:rsidRDefault="007C729E" w:rsidP="007C729E">
      <w:pPr>
        <w:autoSpaceDE w:val="0"/>
        <w:autoSpaceDN w:val="0"/>
        <w:adjustRightInd w:val="0"/>
        <w:spacing w:after="0" w:line="240" w:lineRule="auto"/>
        <w:ind w:firstLine="567"/>
        <w:jc w:val="both"/>
        <w:rPr>
          <w:rFonts w:ascii="Times New Roman" w:hAnsi="Times New Roman"/>
          <w:lang w:val="en-US"/>
        </w:rPr>
      </w:pPr>
      <w:r w:rsidRPr="007C729E">
        <w:rPr>
          <w:rFonts w:ascii="Times New Roman" w:hAnsi="Times New Roman"/>
          <w:lang w:val="en-US"/>
        </w:rPr>
        <w:t xml:space="preserve">5. Shvarts, Sh, Butenko, T, Lipatova, A &amp; Sedova, D 2012, ‘Utochnennaya teoriya bazovykh individualnykh tsennostey: primeneniye v Rossii’ [Refined theory of basic individual values: use in Russia], </w:t>
      </w:r>
      <w:r w:rsidRPr="007C729E">
        <w:rPr>
          <w:rFonts w:ascii="Times New Roman" w:hAnsi="Times New Roman"/>
          <w:i/>
          <w:lang w:val="en-US"/>
        </w:rPr>
        <w:t>Psikhologiya. Zhurnal Vusshey shkoly ekonomiki</w:t>
      </w:r>
      <w:r w:rsidRPr="007C729E">
        <w:rPr>
          <w:rFonts w:ascii="Times New Roman" w:hAnsi="Times New Roman"/>
          <w:lang w:val="en-US"/>
        </w:rPr>
        <w:t xml:space="preserve"> [Psychology: The Journal of the Higher School of Economics], vol. 9, no. 2, pp. 43-70.</w:t>
      </w:r>
    </w:p>
    <w:p w:rsidR="007C729E" w:rsidRPr="007C729E" w:rsidRDefault="007C729E" w:rsidP="007C729E">
      <w:pPr>
        <w:autoSpaceDE w:val="0"/>
        <w:autoSpaceDN w:val="0"/>
        <w:adjustRightInd w:val="0"/>
        <w:spacing w:after="0" w:line="240" w:lineRule="auto"/>
        <w:ind w:firstLine="567"/>
        <w:jc w:val="both"/>
        <w:rPr>
          <w:rFonts w:ascii="Times New Roman" w:hAnsi="Times New Roman"/>
          <w:lang w:val="en-US"/>
        </w:rPr>
      </w:pPr>
      <w:r w:rsidRPr="007C729E">
        <w:rPr>
          <w:rFonts w:ascii="Times New Roman" w:hAnsi="Times New Roman"/>
          <w:lang w:val="en-US"/>
        </w:rPr>
        <w:lastRenderedPageBreak/>
        <w:t xml:space="preserve">6. Shevchenko, VN 2007, ‘Innovatsionnaya lichnost kak sotsialnyy tip’ [Innovative personality as a social type], </w:t>
      </w:r>
      <w:r w:rsidRPr="007C729E">
        <w:rPr>
          <w:rFonts w:ascii="Times New Roman" w:hAnsi="Times New Roman"/>
          <w:i/>
          <w:lang w:val="en-US"/>
        </w:rPr>
        <w:t xml:space="preserve">Lichnost. </w:t>
      </w:r>
      <w:proofErr w:type="gramStart"/>
      <w:r w:rsidRPr="007C729E">
        <w:rPr>
          <w:rFonts w:ascii="Times New Roman" w:hAnsi="Times New Roman"/>
          <w:i/>
          <w:lang w:val="en-US"/>
        </w:rPr>
        <w:t>Kultura.</w:t>
      </w:r>
      <w:proofErr w:type="gramEnd"/>
      <w:r w:rsidRPr="007C729E">
        <w:rPr>
          <w:rFonts w:ascii="Times New Roman" w:hAnsi="Times New Roman"/>
          <w:i/>
          <w:lang w:val="en-US"/>
        </w:rPr>
        <w:t xml:space="preserve"> Obshchestvo</w:t>
      </w:r>
      <w:r w:rsidRPr="007C729E">
        <w:rPr>
          <w:rFonts w:ascii="Times New Roman" w:hAnsi="Times New Roman"/>
          <w:lang w:val="en-US"/>
        </w:rPr>
        <w:t xml:space="preserve"> [Personality. </w:t>
      </w:r>
      <w:proofErr w:type="gramStart"/>
      <w:r w:rsidRPr="007C729E">
        <w:rPr>
          <w:rFonts w:ascii="Times New Roman" w:hAnsi="Times New Roman"/>
          <w:lang w:val="en-US"/>
        </w:rPr>
        <w:t>Culture.</w:t>
      </w:r>
      <w:proofErr w:type="gramEnd"/>
      <w:r w:rsidRPr="007C729E">
        <w:rPr>
          <w:rFonts w:ascii="Times New Roman" w:hAnsi="Times New Roman"/>
          <w:lang w:val="en-US"/>
        </w:rPr>
        <w:t xml:space="preserve"> </w:t>
      </w:r>
      <w:proofErr w:type="gramStart"/>
      <w:r w:rsidRPr="007C729E">
        <w:rPr>
          <w:rFonts w:ascii="Times New Roman" w:hAnsi="Times New Roman"/>
          <w:lang w:val="en-US"/>
        </w:rPr>
        <w:t>Society], iss.</w:t>
      </w:r>
      <w:proofErr w:type="gramEnd"/>
      <w:r w:rsidRPr="007C729E">
        <w:rPr>
          <w:rFonts w:ascii="Times New Roman" w:hAnsi="Times New Roman"/>
          <w:lang w:val="en-US"/>
        </w:rPr>
        <w:t xml:space="preserve"> 4 (39), pp. 90–111.</w:t>
      </w:r>
    </w:p>
    <w:p w:rsidR="007C729E" w:rsidRPr="007C729E" w:rsidRDefault="007C729E" w:rsidP="007C729E">
      <w:pPr>
        <w:autoSpaceDE w:val="0"/>
        <w:autoSpaceDN w:val="0"/>
        <w:adjustRightInd w:val="0"/>
        <w:spacing w:after="0" w:line="240" w:lineRule="auto"/>
        <w:ind w:firstLine="567"/>
        <w:jc w:val="both"/>
        <w:rPr>
          <w:rFonts w:ascii="Times New Roman" w:hAnsi="Times New Roman"/>
          <w:lang w:val="en-US"/>
        </w:rPr>
      </w:pPr>
      <w:r w:rsidRPr="007C729E">
        <w:rPr>
          <w:rFonts w:ascii="Times New Roman" w:hAnsi="Times New Roman"/>
          <w:lang w:val="en-US"/>
        </w:rPr>
        <w:t xml:space="preserve">7. Yagolkovskiy, SR 2007, ‘Innovatsionnost kak predmet psikhologicheskikh issledovaniy (obzor angloyazychnoi literatury)’ [Innovation as a subject of psychological research (review of English-language literature)], </w:t>
      </w:r>
      <w:r w:rsidRPr="007C729E">
        <w:rPr>
          <w:rFonts w:ascii="Times New Roman" w:hAnsi="Times New Roman"/>
          <w:i/>
          <w:lang w:val="en-US"/>
        </w:rPr>
        <w:t xml:space="preserve">Psikhologiya. </w:t>
      </w:r>
      <w:proofErr w:type="gramStart"/>
      <w:r w:rsidRPr="007C729E">
        <w:rPr>
          <w:rFonts w:ascii="Times New Roman" w:hAnsi="Times New Roman"/>
          <w:i/>
          <w:lang w:val="en-US"/>
        </w:rPr>
        <w:t>Zhurnal Vusshey shkoly ekonomiki</w:t>
      </w:r>
      <w:r w:rsidRPr="007C729E">
        <w:rPr>
          <w:rFonts w:ascii="Times New Roman" w:hAnsi="Times New Roman"/>
          <w:lang w:val="en-US"/>
        </w:rPr>
        <w:t xml:space="preserve"> [Psychology.</w:t>
      </w:r>
      <w:proofErr w:type="gramEnd"/>
      <w:r w:rsidRPr="007C729E">
        <w:rPr>
          <w:rFonts w:ascii="Times New Roman" w:hAnsi="Times New Roman"/>
          <w:lang w:val="en-US"/>
        </w:rPr>
        <w:t xml:space="preserve"> </w:t>
      </w:r>
      <w:proofErr w:type="gramStart"/>
      <w:r w:rsidRPr="007C729E">
        <w:rPr>
          <w:rFonts w:ascii="Times New Roman" w:hAnsi="Times New Roman"/>
          <w:lang w:val="en-US"/>
        </w:rPr>
        <w:t>Journal of Higher School of Economics], vol.4, no. 2, pp. 123–133.</w:t>
      </w:r>
      <w:proofErr w:type="gramEnd"/>
    </w:p>
    <w:p w:rsidR="007C729E" w:rsidRPr="007C729E" w:rsidRDefault="007C729E" w:rsidP="007C729E">
      <w:pPr>
        <w:autoSpaceDE w:val="0"/>
        <w:autoSpaceDN w:val="0"/>
        <w:adjustRightInd w:val="0"/>
        <w:spacing w:after="0" w:line="240" w:lineRule="auto"/>
        <w:ind w:firstLine="567"/>
        <w:jc w:val="both"/>
        <w:rPr>
          <w:rFonts w:ascii="Times New Roman" w:hAnsi="Times New Roman"/>
          <w:lang w:val="en-US"/>
        </w:rPr>
      </w:pPr>
      <w:r w:rsidRPr="007C729E">
        <w:rPr>
          <w:rFonts w:ascii="Times New Roman" w:hAnsi="Times New Roman"/>
          <w:lang w:val="en-US"/>
        </w:rPr>
        <w:t xml:space="preserve">8. Kirton, M 1976, ‘Adaptors and Innovators: A Description and Measure’, </w:t>
      </w:r>
      <w:r w:rsidRPr="007C729E">
        <w:rPr>
          <w:rFonts w:ascii="Times New Roman" w:hAnsi="Times New Roman"/>
          <w:i/>
          <w:lang w:val="en-US"/>
        </w:rPr>
        <w:t>J. Applied Psychology</w:t>
      </w:r>
      <w:r w:rsidRPr="007C729E">
        <w:rPr>
          <w:rFonts w:ascii="Times New Roman" w:hAnsi="Times New Roman"/>
          <w:lang w:val="en-US"/>
        </w:rPr>
        <w:t>, vol. 61, no. 5, pp. 622–629.</w:t>
      </w:r>
    </w:p>
    <w:p w:rsidR="007C729E" w:rsidRPr="007C729E" w:rsidRDefault="007C729E" w:rsidP="007C729E">
      <w:pPr>
        <w:spacing w:after="0" w:line="240" w:lineRule="auto"/>
        <w:jc w:val="both"/>
        <w:rPr>
          <w:rFonts w:ascii="Times New Roman" w:hAnsi="Times New Roman"/>
          <w:lang w:val="en-US"/>
        </w:rPr>
      </w:pPr>
    </w:p>
    <w:p w:rsidR="007C729E" w:rsidRPr="007C729E" w:rsidRDefault="007C729E" w:rsidP="007C729E">
      <w:pPr>
        <w:spacing w:after="0" w:line="240" w:lineRule="auto"/>
        <w:ind w:firstLine="567"/>
        <w:jc w:val="both"/>
        <w:rPr>
          <w:rFonts w:ascii="Times New Roman" w:hAnsi="Times New Roman"/>
        </w:rPr>
      </w:pPr>
      <w:r w:rsidRPr="007C729E">
        <w:rPr>
          <w:rFonts w:ascii="Times New Roman" w:hAnsi="Times New Roman"/>
          <w:i/>
        </w:rPr>
        <w:t>Стаття надійшла до редакції 20.08.2015</w:t>
      </w:r>
      <w:proofErr w:type="gramStart"/>
      <w:r w:rsidRPr="007C729E">
        <w:rPr>
          <w:rFonts w:ascii="Times New Roman" w:hAnsi="Times New Roman"/>
          <w:i/>
        </w:rPr>
        <w:t>р</w:t>
      </w:r>
      <w:proofErr w:type="gramEnd"/>
    </w:p>
    <w:p w:rsidR="00DC6424" w:rsidRPr="00105938" w:rsidRDefault="00DC6424" w:rsidP="00105938">
      <w:pPr>
        <w:spacing w:after="0" w:line="240" w:lineRule="auto"/>
        <w:rPr>
          <w:rFonts w:ascii="Times New Roman" w:hAnsi="Times New Roman"/>
          <w:lang w:val="uk-UA"/>
        </w:rPr>
      </w:pPr>
    </w:p>
    <w:sectPr w:rsidR="00DC6424" w:rsidRPr="00105938" w:rsidSect="007C729E">
      <w:headerReference w:type="even" r:id="rId59"/>
      <w:headerReference w:type="default" r:id="rId60"/>
      <w:footerReference w:type="even" r:id="rId61"/>
      <w:footerReference w:type="default" r:id="rId62"/>
      <w:headerReference w:type="first" r:id="rId63"/>
      <w:footerReference w:type="first" r:id="rId64"/>
      <w:pgSz w:w="11906" w:h="16838"/>
      <w:pgMar w:top="1588" w:right="1588" w:bottom="1814" w:left="1588" w:header="709" w:footer="8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307" w:rsidRDefault="00E85307" w:rsidP="006458F6">
      <w:pPr>
        <w:spacing w:after="0" w:line="240" w:lineRule="auto"/>
      </w:pPr>
      <w:r>
        <w:separator/>
      </w:r>
    </w:p>
  </w:endnote>
  <w:endnote w:type="continuationSeparator" w:id="0">
    <w:p w:rsidR="00E85307" w:rsidRDefault="00E85307" w:rsidP="00645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MyriadPro-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29E" w:rsidRDefault="007C729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F6" w:rsidRPr="007C729E" w:rsidRDefault="006458F6" w:rsidP="007C729E">
    <w:pPr>
      <w:spacing w:after="0" w:line="240" w:lineRule="auto"/>
      <w:rPr>
        <w:rFonts w:ascii="Times New Roman" w:hAnsi="Times New Roman"/>
        <w:b/>
        <w:sz w:val="24"/>
        <w:szCs w:val="24"/>
        <w:lang w:val="uk-UA"/>
      </w:rPr>
    </w:pPr>
    <w:r w:rsidRPr="006458F6">
      <w:rPr>
        <w:rFonts w:ascii="Times New Roman" w:hAnsi="Times New Roman"/>
        <w:b/>
        <w:sz w:val="24"/>
        <w:szCs w:val="24"/>
        <w:lang w:val="uk-UA"/>
      </w:rPr>
      <w:t>©</w:t>
    </w:r>
    <w:r w:rsidR="00105938" w:rsidRPr="00105938">
      <w:rPr>
        <w:rFonts w:ascii="Times New Roman" w:hAnsi="Times New Roman"/>
        <w:b/>
      </w:rPr>
      <w:t xml:space="preserve"> </w:t>
    </w:r>
    <w:r w:rsidR="007C729E">
      <w:rPr>
        <w:rFonts w:ascii="Times New Roman" w:hAnsi="Times New Roman"/>
        <w:b/>
        <w:sz w:val="24"/>
        <w:szCs w:val="24"/>
      </w:rPr>
      <w:t>Пушкар О. І., Фомічова О. В</w:t>
    </w:r>
    <w:r w:rsidR="00F55A71" w:rsidRPr="007C729E">
      <w:rPr>
        <w:rFonts w:ascii="Times New Roman" w:hAnsi="Times New Roman"/>
        <w:b/>
        <w:sz w:val="24"/>
        <w:szCs w:val="24"/>
        <w:lang w:val="uk-UA"/>
      </w:rPr>
      <w:t>.</w:t>
    </w:r>
    <w:r w:rsidRPr="007C729E">
      <w:rPr>
        <w:rFonts w:ascii="Times New Roman" w:hAnsi="Times New Roman"/>
        <w:b/>
        <w:sz w:val="24"/>
        <w:szCs w:val="24"/>
        <w:lang w:val="uk-UA"/>
      </w:rPr>
      <w:t>, 2015</w:t>
    </w:r>
  </w:p>
  <w:p w:rsidR="006458F6" w:rsidRDefault="006458F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29E" w:rsidRDefault="007C72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307" w:rsidRDefault="00E85307" w:rsidP="006458F6">
      <w:pPr>
        <w:spacing w:after="0" w:line="240" w:lineRule="auto"/>
      </w:pPr>
      <w:r>
        <w:separator/>
      </w:r>
    </w:p>
  </w:footnote>
  <w:footnote w:type="continuationSeparator" w:id="0">
    <w:p w:rsidR="00E85307" w:rsidRDefault="00E85307" w:rsidP="006458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29E" w:rsidRDefault="007C729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8F6" w:rsidRPr="007C729E" w:rsidRDefault="006458F6" w:rsidP="006458F6">
    <w:pPr>
      <w:pStyle w:val="a6"/>
      <w:rPr>
        <w:rFonts w:asciiTheme="minorHAnsi" w:eastAsia="TimesNewRoman" w:hAnsiTheme="minorHAnsi" w:cs="TimesNewRoman"/>
        <w:lang w:val="uk-UA" w:eastAsia="en-US"/>
      </w:rPr>
    </w:pPr>
    <w:r w:rsidRPr="007C729E">
      <w:rPr>
        <w:rFonts w:ascii="TimesNewRomanPSMT" w:eastAsiaTheme="minorHAnsi" w:hAnsi="TimesNewRomanPSMT" w:cs="TimesNewRomanPSMT"/>
        <w:lang w:eastAsia="en-US"/>
      </w:rPr>
      <w:t>ISSN 2074-8922 «Проблеми інженерно-педагогічної освіти», 201</w:t>
    </w:r>
    <w:r w:rsidRPr="007C729E">
      <w:rPr>
        <w:rFonts w:ascii="TimesNewRoman" w:eastAsia="TimesNewRoman" w:hAnsi="TimesNewRomanPSMT" w:cs="TimesNewRoman"/>
        <w:lang w:eastAsia="en-US"/>
      </w:rPr>
      <w:t>5</w:t>
    </w:r>
    <w:r w:rsidRPr="007C729E">
      <w:rPr>
        <w:rFonts w:ascii="TimesNewRomanPSMT" w:eastAsiaTheme="minorHAnsi" w:hAnsi="TimesNewRomanPSMT" w:cs="TimesNewRomanPSMT"/>
        <w:lang w:eastAsia="en-US"/>
      </w:rPr>
      <w:t>, № 4</w:t>
    </w:r>
    <w:r w:rsidR="00105938" w:rsidRPr="007C729E">
      <w:rPr>
        <w:rFonts w:asciiTheme="minorHAnsi" w:eastAsia="TimesNewRoman" w:hAnsiTheme="minorHAnsi" w:cs="TimesNewRoman"/>
        <w:lang w:val="uk-UA" w:eastAsia="en-US"/>
      </w:rPr>
      <w:t>7</w:t>
    </w:r>
  </w:p>
  <w:p w:rsidR="006458F6" w:rsidRPr="007C729E" w:rsidRDefault="006458F6" w:rsidP="006458F6">
    <w:pPr>
      <w:pStyle w:val="a6"/>
      <w:rPr>
        <w:rFonts w:asciiTheme="minorHAnsi" w:hAnsiTheme="minorHAnsi"/>
        <w:b/>
        <w:lang w:val="uk-UA"/>
      </w:rPr>
    </w:pPr>
    <w:r w:rsidRPr="007C729E">
      <w:rPr>
        <w:rFonts w:asciiTheme="minorHAnsi" w:eastAsiaTheme="minorHAnsi" w:hAnsiTheme="minorHAnsi" w:cs="MyriadPro-Regular"/>
        <w:b/>
        <w:color w:val="231F20"/>
        <w:lang w:val="uk-UA" w:eastAsia="en-US"/>
      </w:rPr>
      <w:t>МЕТОДИКА НАВЧАННЯ</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29E" w:rsidRDefault="007C729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315"/>
    <w:multiLevelType w:val="hybridMultilevel"/>
    <w:tmpl w:val="7114A7D4"/>
    <w:lvl w:ilvl="0" w:tplc="988A5C84">
      <w:start w:val="1"/>
      <w:numFmt w:val="bullet"/>
      <w:lvlText w:val=""/>
      <w:lvlJc w:val="left"/>
      <w:pPr>
        <w:tabs>
          <w:tab w:val="num" w:pos="1134"/>
        </w:tabs>
        <w:ind w:left="0" w:firstLine="85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1C6C08"/>
    <w:multiLevelType w:val="hybridMultilevel"/>
    <w:tmpl w:val="6F847D64"/>
    <w:lvl w:ilvl="0" w:tplc="988A5C84">
      <w:start w:val="1"/>
      <w:numFmt w:val="bullet"/>
      <w:lvlText w:val=""/>
      <w:lvlJc w:val="left"/>
      <w:pPr>
        <w:tabs>
          <w:tab w:val="num" w:pos="1134"/>
        </w:tabs>
        <w:ind w:left="0" w:firstLine="85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71C21DC"/>
    <w:multiLevelType w:val="hybridMultilevel"/>
    <w:tmpl w:val="3B42D0FE"/>
    <w:lvl w:ilvl="0" w:tplc="A4C6A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7F2484"/>
    <w:multiLevelType w:val="hybridMultilevel"/>
    <w:tmpl w:val="1B3E5870"/>
    <w:lvl w:ilvl="0" w:tplc="498A8A7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footnote w:id="-1"/>
    <w:footnote w:id="0"/>
  </w:footnotePr>
  <w:endnotePr>
    <w:endnote w:id="-1"/>
    <w:endnote w:id="0"/>
  </w:endnotePr>
  <w:compat/>
  <w:rsids>
    <w:rsidRoot w:val="006458F6"/>
    <w:rsid w:val="00105938"/>
    <w:rsid w:val="003E421C"/>
    <w:rsid w:val="004F6473"/>
    <w:rsid w:val="0060453C"/>
    <w:rsid w:val="006458F6"/>
    <w:rsid w:val="007C729E"/>
    <w:rsid w:val="00D400B1"/>
    <w:rsid w:val="00DC6424"/>
    <w:rsid w:val="00E85307"/>
    <w:rsid w:val="00F0477D"/>
    <w:rsid w:val="00F55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F6"/>
    <w:rPr>
      <w:rFonts w:ascii="Calibri" w:eastAsia="Times New Roman" w:hAnsi="Calibri" w:cs="Times New Roman"/>
      <w:lang w:eastAsia="ru-RU"/>
    </w:rPr>
  </w:style>
  <w:style w:type="paragraph" w:styleId="1">
    <w:name w:val="heading 1"/>
    <w:basedOn w:val="a"/>
    <w:next w:val="a"/>
    <w:link w:val="10"/>
    <w:uiPriority w:val="9"/>
    <w:qFormat/>
    <w:rsid w:val="00105938"/>
    <w:pPr>
      <w:spacing w:before="480" w:after="0"/>
      <w:contextualSpacing/>
      <w:outlineLvl w:val="0"/>
    </w:pPr>
    <w:rPr>
      <w:rFonts w:ascii="Cambria" w:hAnsi="Cambria"/>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8F6"/>
    <w:pPr>
      <w:spacing w:after="0" w:line="240" w:lineRule="auto"/>
      <w:ind w:left="720"/>
      <w:contextualSpacing/>
    </w:pPr>
    <w:rPr>
      <w:rFonts w:ascii="Times New Roman" w:hAnsi="Times New Roman"/>
      <w:sz w:val="24"/>
      <w:szCs w:val="24"/>
    </w:rPr>
  </w:style>
  <w:style w:type="character" w:styleId="a4">
    <w:name w:val="Hyperlink"/>
    <w:basedOn w:val="a0"/>
    <w:uiPriority w:val="99"/>
    <w:unhideWhenUsed/>
    <w:rsid w:val="006458F6"/>
    <w:rPr>
      <w:color w:val="0000FF"/>
      <w:u w:val="single"/>
    </w:rPr>
  </w:style>
  <w:style w:type="paragraph" w:customStyle="1" w:styleId="a5">
    <w:name w:val="основа"/>
    <w:basedOn w:val="a"/>
    <w:rsid w:val="006458F6"/>
    <w:pPr>
      <w:spacing w:after="0" w:line="360" w:lineRule="auto"/>
      <w:ind w:firstLine="709"/>
      <w:jc w:val="both"/>
    </w:pPr>
    <w:rPr>
      <w:rFonts w:ascii="Times New Roman" w:hAnsi="Times New Roman"/>
      <w:sz w:val="28"/>
      <w:szCs w:val="24"/>
      <w:lang w:val="uk-UA"/>
    </w:rPr>
  </w:style>
  <w:style w:type="paragraph" w:styleId="a6">
    <w:name w:val="header"/>
    <w:basedOn w:val="a"/>
    <w:link w:val="a7"/>
    <w:uiPriority w:val="99"/>
    <w:unhideWhenUsed/>
    <w:rsid w:val="006458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458F6"/>
    <w:rPr>
      <w:rFonts w:ascii="Calibri" w:eastAsia="Times New Roman" w:hAnsi="Calibri" w:cs="Times New Roman"/>
      <w:lang w:eastAsia="ru-RU"/>
    </w:rPr>
  </w:style>
  <w:style w:type="paragraph" w:styleId="a8">
    <w:name w:val="footer"/>
    <w:basedOn w:val="a"/>
    <w:link w:val="a9"/>
    <w:uiPriority w:val="99"/>
    <w:semiHidden/>
    <w:unhideWhenUsed/>
    <w:rsid w:val="006458F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458F6"/>
    <w:rPr>
      <w:rFonts w:ascii="Calibri" w:eastAsia="Times New Roman" w:hAnsi="Calibri" w:cs="Times New Roman"/>
      <w:lang w:eastAsia="ru-RU"/>
    </w:rPr>
  </w:style>
  <w:style w:type="character" w:customStyle="1" w:styleId="10">
    <w:name w:val="Заголовок 1 Знак"/>
    <w:basedOn w:val="a0"/>
    <w:link w:val="1"/>
    <w:uiPriority w:val="9"/>
    <w:rsid w:val="00105938"/>
    <w:rPr>
      <w:rFonts w:ascii="Cambria" w:eastAsia="Times New Roman" w:hAnsi="Cambria" w:cs="Times New Roman"/>
      <w:b/>
      <w:bCs/>
      <w:sz w:val="28"/>
      <w:szCs w:val="28"/>
      <w:lang w:val="uk-UA" w:eastAsia="ru-RU"/>
    </w:rPr>
  </w:style>
  <w:style w:type="paragraph" w:styleId="aa">
    <w:name w:val="Normal (Web)"/>
    <w:basedOn w:val="a"/>
    <w:uiPriority w:val="99"/>
    <w:rsid w:val="00105938"/>
    <w:pPr>
      <w:spacing w:before="100" w:beforeAutospacing="1" w:after="100" w:afterAutospacing="1" w:line="240" w:lineRule="auto"/>
    </w:pPr>
    <w:rPr>
      <w:rFonts w:ascii="Times New Roman" w:hAnsi="Times New Roman"/>
      <w:sz w:val="24"/>
      <w:szCs w:val="24"/>
      <w:lang w:val="uk-UA" w:eastAsia="uk-UA"/>
    </w:rPr>
  </w:style>
  <w:style w:type="paragraph" w:styleId="2">
    <w:name w:val="Body Text 2"/>
    <w:basedOn w:val="a"/>
    <w:link w:val="20"/>
    <w:uiPriority w:val="99"/>
    <w:semiHidden/>
    <w:unhideWhenUsed/>
    <w:rsid w:val="00105938"/>
    <w:pPr>
      <w:spacing w:after="120" w:line="480" w:lineRule="auto"/>
      <w:ind w:firstLine="142"/>
      <w:jc w:val="both"/>
    </w:pPr>
    <w:rPr>
      <w:rFonts w:ascii="Times New Roman" w:hAnsi="Times New Roman"/>
      <w:sz w:val="28"/>
      <w:szCs w:val="28"/>
      <w:lang w:val="uk-UA"/>
    </w:rPr>
  </w:style>
  <w:style w:type="character" w:customStyle="1" w:styleId="20">
    <w:name w:val="Основной текст 2 Знак"/>
    <w:basedOn w:val="a0"/>
    <w:link w:val="2"/>
    <w:uiPriority w:val="99"/>
    <w:semiHidden/>
    <w:rsid w:val="00105938"/>
    <w:rPr>
      <w:rFonts w:ascii="Times New Roman" w:eastAsia="Times New Roman" w:hAnsi="Times New Roman" w:cs="Times New Roman"/>
      <w:sz w:val="28"/>
      <w:szCs w:val="28"/>
      <w:lang w:val="uk-UA" w:eastAsia="ru-RU"/>
    </w:rPr>
  </w:style>
  <w:style w:type="paragraph" w:styleId="HTML">
    <w:name w:val="HTML Preformatted"/>
    <w:basedOn w:val="a"/>
    <w:link w:val="HTML0"/>
    <w:uiPriority w:val="99"/>
    <w:unhideWhenUsed/>
    <w:rsid w:val="00105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uk-UA"/>
    </w:rPr>
  </w:style>
  <w:style w:type="character" w:customStyle="1" w:styleId="HTML0">
    <w:name w:val="Стандартный HTML Знак"/>
    <w:basedOn w:val="a0"/>
    <w:link w:val="HTML"/>
    <w:uiPriority w:val="99"/>
    <w:rsid w:val="00105938"/>
    <w:rPr>
      <w:rFonts w:ascii="Courier New" w:eastAsia="Times New Roman" w:hAnsi="Courier New" w:cs="Times New Roman"/>
      <w:sz w:val="20"/>
      <w:szCs w:val="20"/>
      <w:lang w:val="uk-UA" w:eastAsia="ru-RU"/>
    </w:rPr>
  </w:style>
  <w:style w:type="character" w:customStyle="1" w:styleId="apple-converted-space">
    <w:name w:val="apple-converted-space"/>
    <w:basedOn w:val="a0"/>
    <w:rsid w:val="00105938"/>
  </w:style>
  <w:style w:type="paragraph" w:customStyle="1" w:styleId="11">
    <w:name w:val="Абзац списка1"/>
    <w:basedOn w:val="a"/>
    <w:rsid w:val="00D400B1"/>
    <w:pPr>
      <w:spacing w:after="0" w:line="360" w:lineRule="auto"/>
      <w:ind w:left="720" w:firstLine="142"/>
      <w:jc w:val="both"/>
    </w:pPr>
    <w:rPr>
      <w:rFonts w:ascii="Times New Roman" w:hAnsi="Times New Roman"/>
      <w:sz w:val="28"/>
      <w:szCs w:val="28"/>
      <w:lang w:val="uk-UA"/>
    </w:rPr>
  </w:style>
  <w:style w:type="paragraph" w:styleId="ab">
    <w:name w:val="Body Text"/>
    <w:basedOn w:val="a"/>
    <w:link w:val="ac"/>
    <w:uiPriority w:val="99"/>
    <w:semiHidden/>
    <w:unhideWhenUsed/>
    <w:rsid w:val="00F55A71"/>
    <w:pPr>
      <w:spacing w:after="120"/>
    </w:pPr>
  </w:style>
  <w:style w:type="character" w:customStyle="1" w:styleId="ac">
    <w:name w:val="Основной текст Знак"/>
    <w:basedOn w:val="a0"/>
    <w:link w:val="ab"/>
    <w:uiPriority w:val="99"/>
    <w:semiHidden/>
    <w:rsid w:val="00F55A71"/>
    <w:rPr>
      <w:rFonts w:ascii="Calibri" w:eastAsia="Times New Roman" w:hAnsi="Calibri" w:cs="Times New Roman"/>
      <w:lang w:eastAsia="ru-RU"/>
    </w:rPr>
  </w:style>
  <w:style w:type="character" w:customStyle="1" w:styleId="hps">
    <w:name w:val="hps"/>
    <w:basedOn w:val="a0"/>
    <w:rsid w:val="00F55A71"/>
  </w:style>
  <w:style w:type="paragraph" w:styleId="ad">
    <w:name w:val="Balloon Text"/>
    <w:basedOn w:val="a"/>
    <w:link w:val="ae"/>
    <w:uiPriority w:val="99"/>
    <w:semiHidden/>
    <w:unhideWhenUsed/>
    <w:rsid w:val="00F55A7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55A7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header" Target="head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hyperlink" Target="http://journal.sakhgu.ru/work.phpid=38"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6.emf"/><Relationship Id="rId61"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emf"/><Relationship Id="rId64"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4131</Words>
  <Characters>23553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УИПА</Company>
  <LinksUpToDate>false</LinksUpToDate>
  <CharactersWithSpaces>27629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Креатив</dc:creator>
  <cp:keywords/>
  <dc:description/>
  <cp:lastModifiedBy>Креатив</cp:lastModifiedBy>
  <cp:revision>2</cp:revision>
  <dcterms:created xsi:type="dcterms:W3CDTF">2016-02-24T12:40:00Z</dcterms:created>
  <dcterms:modified xsi:type="dcterms:W3CDTF">2016-02-24T12:40:00Z</dcterms:modified>
</cp:coreProperties>
</file>