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A71" w:rsidRPr="00F55A71" w:rsidRDefault="00F55A71" w:rsidP="00F55A71">
      <w:pPr>
        <w:spacing w:after="0" w:line="240" w:lineRule="auto"/>
        <w:ind w:firstLine="567"/>
        <w:jc w:val="both"/>
        <w:rPr>
          <w:rFonts w:ascii="Times New Roman" w:hAnsi="Times New Roman"/>
        </w:rPr>
      </w:pPr>
      <w:r w:rsidRPr="00F55A71">
        <w:rPr>
          <w:rFonts w:ascii="Times New Roman" w:hAnsi="Times New Roman"/>
        </w:rPr>
        <w:t>УДК 378.147</w:t>
      </w:r>
      <w:bookmarkStart w:id="0" w:name="_GoBack"/>
      <w:bookmarkEnd w:id="0"/>
      <w:r w:rsidRPr="00F55A71">
        <w:rPr>
          <w:rFonts w:ascii="Times New Roman" w:hAnsi="Times New Roman"/>
        </w:rPr>
        <w:t>:316.77-057.875</w:t>
      </w:r>
      <w:r w:rsidRPr="00F55A71">
        <w:rPr>
          <w:rFonts w:ascii="Times New Roman" w:hAnsi="Times New Roman"/>
        </w:rPr>
        <w:cr/>
      </w:r>
    </w:p>
    <w:p w:rsidR="00F55A71" w:rsidRPr="00F55A71" w:rsidRDefault="00F55A71" w:rsidP="00F55A71">
      <w:pPr>
        <w:spacing w:after="0" w:line="240" w:lineRule="auto"/>
        <w:ind w:firstLine="567"/>
        <w:jc w:val="both"/>
        <w:rPr>
          <w:rFonts w:ascii="Times New Roman" w:hAnsi="Times New Roman"/>
          <w:b/>
        </w:rPr>
      </w:pPr>
      <w:r w:rsidRPr="00F55A71">
        <w:rPr>
          <w:rFonts w:ascii="Times New Roman" w:hAnsi="Times New Roman"/>
          <w:b/>
        </w:rPr>
        <w:t xml:space="preserve">ОСОБЛИВОСТІ ФОРМУВАННЯ КОМУНІКАТИВНОЇ КОМПЕТЕНТНОСТІ МАЙБУТНІХ ВИКЛАДАЧІВ ТЕХНІЧНИХ ДИСЦИПЛІН  </w:t>
      </w:r>
    </w:p>
    <w:p w:rsidR="00F55A71" w:rsidRPr="00F55A71" w:rsidRDefault="00F55A71" w:rsidP="00F55A71">
      <w:pPr>
        <w:spacing w:after="0" w:line="240" w:lineRule="auto"/>
        <w:ind w:firstLine="567"/>
        <w:jc w:val="both"/>
        <w:rPr>
          <w:rFonts w:ascii="Times New Roman" w:hAnsi="Times New Roman"/>
          <w:b/>
        </w:rPr>
      </w:pPr>
      <w:r w:rsidRPr="00F55A71">
        <w:rPr>
          <w:rFonts w:ascii="Times New Roman" w:hAnsi="Times New Roman"/>
          <w:b/>
          <w:i/>
        </w:rPr>
        <w:t>©</w:t>
      </w:r>
      <w:r w:rsidRPr="00F55A71">
        <w:rPr>
          <w:rFonts w:ascii="Times New Roman" w:hAnsi="Times New Roman"/>
          <w:b/>
        </w:rPr>
        <w:t>Калініченко Т. В.</w:t>
      </w:r>
    </w:p>
    <w:p w:rsidR="00F55A71" w:rsidRPr="00F55A71" w:rsidRDefault="00F55A71" w:rsidP="00F55A71">
      <w:pPr>
        <w:spacing w:after="0" w:line="240" w:lineRule="auto"/>
        <w:ind w:firstLine="567"/>
        <w:jc w:val="both"/>
        <w:rPr>
          <w:rFonts w:ascii="Times New Roman" w:hAnsi="Times New Roman"/>
          <w:i/>
          <w:iCs/>
        </w:rPr>
      </w:pPr>
      <w:r w:rsidRPr="00F55A71">
        <w:rPr>
          <w:rFonts w:ascii="Times New Roman" w:hAnsi="Times New Roman"/>
          <w:bCs/>
          <w:i/>
        </w:rPr>
        <w:t>Українська інже</w:t>
      </w:r>
      <w:r w:rsidRPr="00F55A71">
        <w:rPr>
          <w:rFonts w:ascii="Times New Roman" w:hAnsi="Times New Roman"/>
          <w:i/>
          <w:iCs/>
        </w:rPr>
        <w:t>нерно-педагогічна академія</w:t>
      </w:r>
    </w:p>
    <w:p w:rsidR="00F55A71" w:rsidRPr="00F55A71" w:rsidRDefault="00F55A71" w:rsidP="00F55A71">
      <w:pPr>
        <w:spacing w:after="0" w:line="240" w:lineRule="auto"/>
        <w:ind w:firstLine="567"/>
        <w:jc w:val="both"/>
        <w:rPr>
          <w:rFonts w:ascii="Times New Roman" w:hAnsi="Times New Roman"/>
          <w:b/>
          <w:i/>
        </w:rPr>
      </w:pPr>
    </w:p>
    <w:p w:rsidR="00F55A71" w:rsidRPr="00F55A71" w:rsidRDefault="00F55A71" w:rsidP="00F55A71">
      <w:pPr>
        <w:spacing w:after="0" w:line="240" w:lineRule="auto"/>
        <w:ind w:firstLine="567"/>
        <w:jc w:val="both"/>
        <w:rPr>
          <w:rFonts w:ascii="Times New Roman" w:hAnsi="Times New Roman"/>
          <w:b/>
          <w:i/>
        </w:rPr>
      </w:pPr>
      <w:r w:rsidRPr="00F55A71">
        <w:rPr>
          <w:rFonts w:ascii="Times New Roman" w:hAnsi="Times New Roman"/>
          <w:b/>
        </w:rPr>
        <w:t xml:space="preserve">Калініченко Тетяна Володимирівна: </w:t>
      </w:r>
      <w:r w:rsidRPr="00F55A71">
        <w:rPr>
          <w:rFonts w:ascii="Times New Roman" w:hAnsi="Times New Roman"/>
          <w:bCs/>
        </w:rPr>
        <w:t xml:space="preserve">ORCID </w:t>
      </w:r>
      <w:r w:rsidRPr="00F55A71">
        <w:rPr>
          <w:rFonts w:ascii="Times New Roman" w:hAnsi="Times New Roman"/>
        </w:rPr>
        <w:t xml:space="preserve">0000-0002-7580-5773; </w:t>
      </w:r>
      <w:hyperlink r:id="rId7" w:history="1">
        <w:r w:rsidRPr="00F55A71">
          <w:rPr>
            <w:rStyle w:val="a4"/>
            <w:rFonts w:ascii="Times New Roman" w:hAnsi="Times New Roman"/>
            <w:bCs/>
          </w:rPr>
          <w:t>u</w:t>
        </w:r>
        <w:r w:rsidRPr="00F55A71">
          <w:rPr>
            <w:rStyle w:val="a4"/>
            <w:rFonts w:ascii="Times New Roman" w:hAnsi="Times New Roman"/>
            <w:bCs/>
            <w:lang w:val="en-US"/>
          </w:rPr>
          <w:t>ipakpiv</w:t>
        </w:r>
        <w:r w:rsidRPr="00F55A71">
          <w:rPr>
            <w:rStyle w:val="a4"/>
            <w:rFonts w:ascii="Times New Roman" w:hAnsi="Times New Roman"/>
            <w:bCs/>
          </w:rPr>
          <w:t>@</w:t>
        </w:r>
        <w:r w:rsidRPr="00F55A71">
          <w:rPr>
            <w:rStyle w:val="a4"/>
            <w:rFonts w:ascii="Times New Roman" w:hAnsi="Times New Roman"/>
            <w:bCs/>
            <w:lang w:val="en-US"/>
          </w:rPr>
          <w:t>gmail</w:t>
        </w:r>
        <w:r w:rsidRPr="00F55A71">
          <w:rPr>
            <w:rStyle w:val="a4"/>
            <w:rFonts w:ascii="Times New Roman" w:hAnsi="Times New Roman"/>
            <w:bCs/>
          </w:rPr>
          <w:t>.</w:t>
        </w:r>
        <w:r w:rsidRPr="00F55A71">
          <w:rPr>
            <w:rStyle w:val="a4"/>
            <w:rFonts w:ascii="Times New Roman" w:hAnsi="Times New Roman"/>
            <w:bCs/>
            <w:lang w:val="en-US"/>
          </w:rPr>
          <w:t>com</w:t>
        </w:r>
      </w:hyperlink>
      <w:r w:rsidRPr="00F55A71">
        <w:rPr>
          <w:rFonts w:ascii="Times New Roman" w:hAnsi="Times New Roman"/>
          <w:bCs/>
        </w:rPr>
        <w:t>; старший викладач кафедри педагогіки та методики професійного навчання; Українська інже</w:t>
      </w:r>
      <w:r w:rsidRPr="00F55A71">
        <w:rPr>
          <w:rFonts w:ascii="Times New Roman" w:hAnsi="Times New Roman"/>
          <w:iCs/>
        </w:rPr>
        <w:t>нерно-педагогічна академія; вул. Університетська 16, м. Харків, 61003, Украї</w:t>
      </w:r>
      <w:proofErr w:type="gramStart"/>
      <w:r w:rsidRPr="00F55A71">
        <w:rPr>
          <w:rFonts w:ascii="Times New Roman" w:hAnsi="Times New Roman"/>
          <w:iCs/>
        </w:rPr>
        <w:t>на</w:t>
      </w:r>
      <w:proofErr w:type="gramEnd"/>
      <w:r w:rsidRPr="00F55A71">
        <w:rPr>
          <w:rFonts w:ascii="Times New Roman" w:hAnsi="Times New Roman"/>
          <w:iCs/>
        </w:rPr>
        <w:t>.</w:t>
      </w:r>
    </w:p>
    <w:p w:rsidR="00F55A71" w:rsidRPr="00F55A71" w:rsidRDefault="00F55A71" w:rsidP="00F55A71">
      <w:pPr>
        <w:spacing w:after="0" w:line="240" w:lineRule="auto"/>
        <w:ind w:firstLine="567"/>
        <w:jc w:val="both"/>
        <w:rPr>
          <w:rFonts w:ascii="Times New Roman" w:hAnsi="Times New Roman"/>
          <w:b/>
        </w:rPr>
      </w:pPr>
    </w:p>
    <w:p w:rsidR="00F55A71" w:rsidRPr="00F55A71" w:rsidRDefault="00F55A71" w:rsidP="00F55A71">
      <w:pPr>
        <w:spacing w:after="0" w:line="240" w:lineRule="auto"/>
        <w:ind w:firstLine="567"/>
        <w:jc w:val="both"/>
        <w:rPr>
          <w:rFonts w:ascii="Times New Roman" w:hAnsi="Times New Roman"/>
        </w:rPr>
      </w:pPr>
      <w:r w:rsidRPr="00F55A71">
        <w:rPr>
          <w:rFonts w:ascii="Times New Roman" w:hAnsi="Times New Roman"/>
        </w:rPr>
        <w:t>У статті зосереджено увагу на питанні формування комунікативної компетентності майбутніх викладачів технічних дисциплін. Надано характеристику комунікативних умінь стосовно виді</w:t>
      </w:r>
      <w:proofErr w:type="gramStart"/>
      <w:r w:rsidRPr="00F55A71">
        <w:rPr>
          <w:rFonts w:ascii="Times New Roman" w:hAnsi="Times New Roman"/>
        </w:rPr>
        <w:t>в</w:t>
      </w:r>
      <w:proofErr w:type="gramEnd"/>
      <w:r w:rsidRPr="00F55A71">
        <w:rPr>
          <w:rFonts w:ascii="Times New Roman" w:hAnsi="Times New Roman"/>
        </w:rPr>
        <w:t xml:space="preserve"> </w:t>
      </w:r>
      <w:proofErr w:type="gramStart"/>
      <w:r w:rsidRPr="00F55A71">
        <w:rPr>
          <w:rFonts w:ascii="Times New Roman" w:hAnsi="Times New Roman"/>
        </w:rPr>
        <w:t>педагог</w:t>
      </w:r>
      <w:proofErr w:type="gramEnd"/>
      <w:r w:rsidRPr="00F55A71">
        <w:rPr>
          <w:rFonts w:ascii="Times New Roman" w:hAnsi="Times New Roman"/>
        </w:rPr>
        <w:t xml:space="preserve">ічної діяльності. Визначено загальну, загально-професійну та спеціально-професійну складові комунікативних умінь. Наведено загальну характеристику методики формування комунікативної компетентності майбутніх викладачів технічних дисциплін. </w:t>
      </w:r>
      <w:proofErr w:type="gramStart"/>
      <w:r w:rsidRPr="00F55A71">
        <w:rPr>
          <w:rFonts w:ascii="Times New Roman" w:hAnsi="Times New Roman"/>
        </w:rPr>
        <w:t>Представлено окремі результати впровадження дано</w:t>
      </w:r>
      <w:proofErr w:type="gramEnd"/>
      <w:r w:rsidRPr="00F55A71">
        <w:rPr>
          <w:rFonts w:ascii="Times New Roman" w:hAnsi="Times New Roman"/>
        </w:rPr>
        <w:t>ї методики у навчальний процес.</w:t>
      </w:r>
    </w:p>
    <w:p w:rsidR="00F55A71" w:rsidRPr="00F55A71" w:rsidRDefault="00F55A71" w:rsidP="00F55A71">
      <w:pPr>
        <w:spacing w:after="0" w:line="240" w:lineRule="auto"/>
        <w:ind w:firstLine="567"/>
        <w:jc w:val="both"/>
        <w:rPr>
          <w:rFonts w:ascii="Times New Roman" w:hAnsi="Times New Roman"/>
        </w:rPr>
      </w:pPr>
      <w:r w:rsidRPr="00F55A71">
        <w:rPr>
          <w:rFonts w:ascii="Times New Roman" w:hAnsi="Times New Roman"/>
          <w:b/>
          <w:i/>
        </w:rPr>
        <w:t>Ключові слова:</w:t>
      </w:r>
      <w:r w:rsidRPr="00F55A71">
        <w:rPr>
          <w:rFonts w:ascii="Times New Roman" w:hAnsi="Times New Roman"/>
        </w:rPr>
        <w:t xml:space="preserve"> комунікативна компетентность, комунікативні уміння, види професійної педагогічної діяльності, методи навчання.</w:t>
      </w:r>
    </w:p>
    <w:p w:rsidR="00F55A71" w:rsidRPr="00F55A71" w:rsidRDefault="00F55A71" w:rsidP="00F55A71">
      <w:pPr>
        <w:spacing w:after="0" w:line="240" w:lineRule="auto"/>
        <w:ind w:firstLine="567"/>
        <w:jc w:val="both"/>
        <w:rPr>
          <w:rFonts w:ascii="Times New Roman" w:hAnsi="Times New Roman"/>
          <w:b/>
        </w:rPr>
      </w:pPr>
    </w:p>
    <w:p w:rsidR="00F55A71" w:rsidRPr="00F55A71" w:rsidRDefault="00F55A71" w:rsidP="00F55A71">
      <w:pPr>
        <w:spacing w:after="0" w:line="240" w:lineRule="auto"/>
        <w:ind w:firstLine="567"/>
        <w:jc w:val="both"/>
        <w:rPr>
          <w:rFonts w:ascii="Times New Roman" w:hAnsi="Times New Roman"/>
          <w:b/>
        </w:rPr>
      </w:pPr>
      <w:r w:rsidRPr="00F55A71">
        <w:rPr>
          <w:rFonts w:ascii="Times New Roman" w:hAnsi="Times New Roman"/>
          <w:b/>
          <w:i/>
        </w:rPr>
        <w:t>Калиниченко Т.В.</w:t>
      </w:r>
      <w:r w:rsidRPr="00F55A71">
        <w:rPr>
          <w:rFonts w:ascii="Times New Roman" w:hAnsi="Times New Roman"/>
          <w:b/>
        </w:rPr>
        <w:t xml:space="preserve"> </w:t>
      </w:r>
      <w:r w:rsidRPr="00F55A71">
        <w:rPr>
          <w:rFonts w:ascii="Times New Roman" w:hAnsi="Times New Roman"/>
        </w:rPr>
        <w:t xml:space="preserve">«Особенности формирования коммуникативной компетентности будущих преподавателей технических дисциплин». </w:t>
      </w:r>
    </w:p>
    <w:p w:rsidR="00F55A71" w:rsidRPr="00F55A71" w:rsidRDefault="00F55A71" w:rsidP="00F55A71">
      <w:pPr>
        <w:spacing w:after="0" w:line="240" w:lineRule="auto"/>
        <w:ind w:firstLine="567"/>
        <w:jc w:val="both"/>
        <w:rPr>
          <w:rFonts w:ascii="Times New Roman" w:hAnsi="Times New Roman"/>
        </w:rPr>
      </w:pPr>
      <w:r w:rsidRPr="00F55A71">
        <w:rPr>
          <w:rFonts w:ascii="Times New Roman" w:hAnsi="Times New Roman"/>
        </w:rPr>
        <w:t xml:space="preserve">В статье сосредоточено внимание на вопросе формирования коммуникативной компетентности будущих преподавателей технических дисциплин. Дана характеристика коммуникативных умений относительно видов педагогической деятельности. Определены общая, общепрофессиональная и специально-профессиональная составляющие коммуникативных умений. Приведена общая характеристика </w:t>
      </w:r>
      <w:proofErr w:type="gramStart"/>
      <w:r w:rsidRPr="00F55A71">
        <w:rPr>
          <w:rFonts w:ascii="Times New Roman" w:hAnsi="Times New Roman"/>
        </w:rPr>
        <w:t>методики формирования коммуникативной компетентности будущих преподавателей технических дисциплин</w:t>
      </w:r>
      <w:proofErr w:type="gramEnd"/>
      <w:r w:rsidRPr="00F55A71">
        <w:rPr>
          <w:rFonts w:ascii="Times New Roman" w:hAnsi="Times New Roman"/>
        </w:rPr>
        <w:t>. Представлены отдельные результаты внедрения данной методики в учебный процесс.</w:t>
      </w:r>
    </w:p>
    <w:p w:rsidR="00F55A71" w:rsidRPr="00F55A71" w:rsidRDefault="00F55A71" w:rsidP="00F55A71">
      <w:pPr>
        <w:spacing w:after="0" w:line="240" w:lineRule="auto"/>
        <w:ind w:firstLine="567"/>
        <w:jc w:val="both"/>
        <w:rPr>
          <w:rFonts w:ascii="Times New Roman" w:hAnsi="Times New Roman"/>
        </w:rPr>
      </w:pPr>
      <w:r w:rsidRPr="00F55A71">
        <w:rPr>
          <w:rFonts w:ascii="Times New Roman" w:hAnsi="Times New Roman"/>
          <w:b/>
          <w:i/>
        </w:rPr>
        <w:t xml:space="preserve">Ключевые слова: </w:t>
      </w:r>
      <w:r w:rsidRPr="00F55A71">
        <w:rPr>
          <w:rFonts w:ascii="Times New Roman" w:hAnsi="Times New Roman"/>
        </w:rPr>
        <w:t>коммуникативная компетентность, коммуникативные умения, виды профессиональной педагогической деятельности, методы обучения.</w:t>
      </w:r>
    </w:p>
    <w:p w:rsidR="00F55A71" w:rsidRPr="00F55A71" w:rsidRDefault="00F55A71" w:rsidP="00F55A71">
      <w:pPr>
        <w:spacing w:after="0" w:line="240" w:lineRule="auto"/>
        <w:ind w:firstLine="567"/>
        <w:jc w:val="both"/>
        <w:rPr>
          <w:rFonts w:ascii="Times New Roman" w:hAnsi="Times New Roman"/>
          <w:b/>
        </w:rPr>
      </w:pPr>
    </w:p>
    <w:p w:rsidR="00F55A71" w:rsidRPr="00F55A71" w:rsidRDefault="00F55A71" w:rsidP="00F55A71">
      <w:pPr>
        <w:spacing w:after="0" w:line="240" w:lineRule="auto"/>
        <w:ind w:firstLine="567"/>
        <w:jc w:val="both"/>
        <w:rPr>
          <w:rFonts w:ascii="Times New Roman" w:hAnsi="Times New Roman"/>
          <w:b/>
          <w:i/>
          <w:lang w:val="en-US"/>
        </w:rPr>
      </w:pPr>
      <w:r w:rsidRPr="00F55A71">
        <w:rPr>
          <w:rFonts w:ascii="Times New Roman" w:hAnsi="Times New Roman"/>
          <w:b/>
          <w:i/>
          <w:lang w:val="en-US"/>
        </w:rPr>
        <w:t xml:space="preserve">T. Kalinichenko </w:t>
      </w:r>
      <w:r w:rsidRPr="00F55A71">
        <w:rPr>
          <w:rStyle w:val="hps"/>
          <w:rFonts w:ascii="Times New Roman" w:hAnsi="Times New Roman"/>
          <w:color w:val="222222"/>
          <w:lang w:val="en-US"/>
        </w:rPr>
        <w:t xml:space="preserve">“Features </w:t>
      </w:r>
      <w:r w:rsidRPr="00F55A71">
        <w:rPr>
          <w:rFonts w:ascii="Times New Roman" w:hAnsi="Times New Roman"/>
          <w:lang w:val="en-US"/>
        </w:rPr>
        <w:t>of Forming of Communicative Competence of the Future Teachers of Technical Subjects”</w:t>
      </w:r>
    </w:p>
    <w:p w:rsidR="00F55A71" w:rsidRPr="00F55A71" w:rsidRDefault="00F55A71" w:rsidP="00F55A71">
      <w:pPr>
        <w:spacing w:after="0" w:line="240" w:lineRule="auto"/>
        <w:ind w:firstLine="567"/>
        <w:jc w:val="both"/>
        <w:rPr>
          <w:rFonts w:ascii="Times New Roman" w:hAnsi="Times New Roman"/>
          <w:lang w:val="en-US"/>
        </w:rPr>
      </w:pPr>
      <w:r w:rsidRPr="00F55A71">
        <w:rPr>
          <w:rFonts w:ascii="Times New Roman" w:hAnsi="Times New Roman"/>
          <w:lang w:val="en-US"/>
        </w:rPr>
        <w:t xml:space="preserve">The article concentrated attention on the question of forming communicative competence of the future teachers of technical subjects. Description of communicative abilities is given in relation to the types of pedagogical activity. It is define the general, general-professional and specially-professional constituents of communicative abilities. General description of methodology of </w:t>
      </w:r>
      <w:proofErr w:type="gramStart"/>
      <w:r w:rsidRPr="00F55A71">
        <w:rPr>
          <w:rFonts w:ascii="Times New Roman" w:hAnsi="Times New Roman"/>
          <w:lang w:val="en-US"/>
        </w:rPr>
        <w:t>forming  communicative</w:t>
      </w:r>
      <w:proofErr w:type="gramEnd"/>
      <w:r w:rsidRPr="00F55A71">
        <w:rPr>
          <w:rFonts w:ascii="Times New Roman" w:hAnsi="Times New Roman"/>
          <w:lang w:val="en-US"/>
        </w:rPr>
        <w:t xml:space="preserve"> competence of the future teachers of technical subjects is considered.  The partly results of introduction of this methodology in an educational process are presented.</w:t>
      </w:r>
    </w:p>
    <w:p w:rsidR="00F55A71" w:rsidRPr="00F55A71" w:rsidRDefault="00F55A71" w:rsidP="00F55A71">
      <w:pPr>
        <w:spacing w:after="0" w:line="240" w:lineRule="auto"/>
        <w:ind w:firstLine="567"/>
        <w:jc w:val="both"/>
        <w:rPr>
          <w:rFonts w:ascii="Times New Roman" w:hAnsi="Times New Roman"/>
          <w:lang w:val="en-US"/>
        </w:rPr>
      </w:pPr>
      <w:r w:rsidRPr="00F55A71">
        <w:rPr>
          <w:rFonts w:ascii="Times New Roman" w:hAnsi="Times New Roman"/>
          <w:b/>
          <w:i/>
          <w:lang w:val="en-US"/>
        </w:rPr>
        <w:t xml:space="preserve">Keywords: </w:t>
      </w:r>
      <w:r w:rsidRPr="00F55A71">
        <w:rPr>
          <w:rFonts w:ascii="Times New Roman" w:hAnsi="Times New Roman"/>
          <w:lang w:val="en-US"/>
        </w:rPr>
        <w:t>communicative competence, communicative abilities, types of professional pedagogical activity, teaching methods.</w:t>
      </w:r>
    </w:p>
    <w:p w:rsidR="00F55A71" w:rsidRPr="00F55A71" w:rsidRDefault="00F55A71" w:rsidP="00F55A71">
      <w:pPr>
        <w:spacing w:after="0" w:line="240" w:lineRule="auto"/>
        <w:jc w:val="both"/>
        <w:rPr>
          <w:rFonts w:ascii="Times New Roman" w:hAnsi="Times New Roman"/>
          <w:b/>
          <w:lang w:val="en-US"/>
        </w:rPr>
      </w:pPr>
    </w:p>
    <w:p w:rsidR="00F55A71" w:rsidRPr="00F55A71" w:rsidRDefault="00F55A71" w:rsidP="00F55A71">
      <w:pPr>
        <w:spacing w:after="0" w:line="240" w:lineRule="auto"/>
        <w:ind w:firstLine="567"/>
        <w:jc w:val="both"/>
        <w:rPr>
          <w:rFonts w:ascii="Times New Roman" w:hAnsi="Times New Roman"/>
        </w:rPr>
      </w:pPr>
      <w:r w:rsidRPr="00F55A71">
        <w:rPr>
          <w:rFonts w:ascii="Times New Roman" w:hAnsi="Times New Roman"/>
          <w:b/>
        </w:rPr>
        <w:t xml:space="preserve">Постановка проблеми у загальному вигляді. </w:t>
      </w:r>
      <w:r w:rsidRPr="00F55A71">
        <w:rPr>
          <w:rFonts w:ascii="Times New Roman" w:hAnsi="Times New Roman"/>
        </w:rPr>
        <w:t xml:space="preserve">На сучасному етапі розвитку суспільства відбувається інтеграція України в європейське і </w:t>
      </w:r>
      <w:proofErr w:type="gramStart"/>
      <w:r w:rsidRPr="00F55A71">
        <w:rPr>
          <w:rFonts w:ascii="Times New Roman" w:hAnsi="Times New Roman"/>
        </w:rPr>
        <w:t>св</w:t>
      </w:r>
      <w:proofErr w:type="gramEnd"/>
      <w:r w:rsidRPr="00F55A71">
        <w:rPr>
          <w:rFonts w:ascii="Times New Roman" w:hAnsi="Times New Roman"/>
        </w:rPr>
        <w:t xml:space="preserve">ітове освітнє співтовариство, що вимагає удосконалення системи освіти України, до якої належить система педагогічної освіти. Одним з основних завдань системи педагогічної освіти України є забезпечення педагогічними кадрами навчальних закладів, які здійснюють </w:t>
      </w:r>
      <w:proofErr w:type="gramStart"/>
      <w:r w:rsidRPr="00F55A71">
        <w:rPr>
          <w:rFonts w:ascii="Times New Roman" w:hAnsi="Times New Roman"/>
        </w:rPr>
        <w:t>п</w:t>
      </w:r>
      <w:proofErr w:type="gramEnd"/>
      <w:r w:rsidRPr="00F55A71">
        <w:rPr>
          <w:rFonts w:ascii="Times New Roman" w:hAnsi="Times New Roman"/>
        </w:rPr>
        <w:t xml:space="preserve">ідготовку кваліфікованих робочих. До таких педагогічних працівників належать викладачі технічних дисциплін, </w:t>
      </w:r>
      <w:proofErr w:type="gramStart"/>
      <w:r w:rsidRPr="00F55A71">
        <w:rPr>
          <w:rFonts w:ascii="Times New Roman" w:hAnsi="Times New Roman"/>
        </w:rPr>
        <w:t>п</w:t>
      </w:r>
      <w:proofErr w:type="gramEnd"/>
      <w:r w:rsidRPr="00F55A71">
        <w:rPr>
          <w:rFonts w:ascii="Times New Roman" w:hAnsi="Times New Roman"/>
        </w:rPr>
        <w:t xml:space="preserve">ідготовка яких здійснюється у інженерно-педагогічних вищих навчальних закладах за спеціальністю «Професійна освіта (за профілем)». </w:t>
      </w:r>
    </w:p>
    <w:p w:rsidR="00F55A71" w:rsidRPr="00F55A71" w:rsidRDefault="00F55A71" w:rsidP="00F55A71">
      <w:pPr>
        <w:spacing w:after="0" w:line="240" w:lineRule="auto"/>
        <w:ind w:firstLine="567"/>
        <w:jc w:val="both"/>
        <w:rPr>
          <w:rFonts w:ascii="Times New Roman" w:hAnsi="Times New Roman"/>
        </w:rPr>
      </w:pPr>
      <w:r w:rsidRPr="00F55A71">
        <w:rPr>
          <w:rFonts w:ascii="Times New Roman" w:hAnsi="Times New Roman"/>
        </w:rPr>
        <w:lastRenderedPageBreak/>
        <w:t xml:space="preserve">На сьогоднішній день висувається ряд нових вимоги до якості </w:t>
      </w:r>
      <w:proofErr w:type="gramStart"/>
      <w:r w:rsidRPr="00F55A71">
        <w:rPr>
          <w:rFonts w:ascii="Times New Roman" w:hAnsi="Times New Roman"/>
        </w:rPr>
        <w:t>п</w:t>
      </w:r>
      <w:proofErr w:type="gramEnd"/>
      <w:r w:rsidRPr="00F55A71">
        <w:rPr>
          <w:rFonts w:ascii="Times New Roman" w:hAnsi="Times New Roman"/>
        </w:rPr>
        <w:t xml:space="preserve">ідготовки викладачів технічних дисциплін, що пов’язане з духовним відродженням і оновленням суспільства, гуманізацією навчально-виховного процесу, зростанням інтересу до особистості тощо. Це призводить до невідповідності </w:t>
      </w:r>
      <w:proofErr w:type="gramStart"/>
      <w:r w:rsidRPr="00F55A71">
        <w:rPr>
          <w:rFonts w:ascii="Times New Roman" w:hAnsi="Times New Roman"/>
        </w:rPr>
        <w:t>р</w:t>
      </w:r>
      <w:proofErr w:type="gramEnd"/>
      <w:r w:rsidRPr="00F55A71">
        <w:rPr>
          <w:rFonts w:ascii="Times New Roman" w:hAnsi="Times New Roman"/>
        </w:rPr>
        <w:t xml:space="preserve">івня підготовки і якості освіти викладачів технічних дисциплін вимогами, які висуваються до цих фахівців реальними умовами здійснення їх професійної педагогічної діяльності. У зв’язку з цим виникає проблема підвищення якості підготовки викладачів технічних дисциплін. Одним з елементів системи </w:t>
      </w:r>
      <w:proofErr w:type="gramStart"/>
      <w:r w:rsidRPr="00F55A71">
        <w:rPr>
          <w:rFonts w:ascii="Times New Roman" w:hAnsi="Times New Roman"/>
        </w:rPr>
        <w:t>п</w:t>
      </w:r>
      <w:proofErr w:type="gramEnd"/>
      <w:r w:rsidRPr="00F55A71">
        <w:rPr>
          <w:rFonts w:ascii="Times New Roman" w:hAnsi="Times New Roman"/>
        </w:rPr>
        <w:t>ідготовки в інженерно-педагогічних вищих навчальних закладах є наскрізна професійно-педагогічна підготовка [1, с. 17], яка спрямована на навчання майбутніх викладачів технічних дисциплін педагогічній діяльності.</w:t>
      </w:r>
    </w:p>
    <w:p w:rsidR="00F55A71" w:rsidRPr="00F55A71" w:rsidRDefault="00F55A71" w:rsidP="00F55A71">
      <w:pPr>
        <w:spacing w:after="0" w:line="240" w:lineRule="auto"/>
        <w:ind w:firstLine="567"/>
        <w:jc w:val="both"/>
        <w:rPr>
          <w:rFonts w:ascii="Times New Roman" w:hAnsi="Times New Roman"/>
        </w:rPr>
      </w:pPr>
      <w:r w:rsidRPr="00F55A71">
        <w:rPr>
          <w:rFonts w:ascii="Times New Roman" w:hAnsi="Times New Roman"/>
        </w:rPr>
        <w:t xml:space="preserve">Згідно з Національною стратегією розвитку освіти в Україні одним з ключових напрямків державної освітньої політики має стати модернізація структури, змісту й організації освіти на засадах компетентнісного </w:t>
      </w:r>
      <w:proofErr w:type="gramStart"/>
      <w:r w:rsidRPr="00F55A71">
        <w:rPr>
          <w:rFonts w:ascii="Times New Roman" w:hAnsi="Times New Roman"/>
        </w:rPr>
        <w:t>п</w:t>
      </w:r>
      <w:proofErr w:type="gramEnd"/>
      <w:r w:rsidRPr="00F55A71">
        <w:rPr>
          <w:rFonts w:ascii="Times New Roman" w:hAnsi="Times New Roman"/>
        </w:rPr>
        <w:t xml:space="preserve">ідходу. Даний </w:t>
      </w:r>
      <w:proofErr w:type="gramStart"/>
      <w:r w:rsidRPr="00F55A71">
        <w:rPr>
          <w:rFonts w:ascii="Times New Roman" w:hAnsi="Times New Roman"/>
        </w:rPr>
        <w:t>п</w:t>
      </w:r>
      <w:proofErr w:type="gramEnd"/>
      <w:r w:rsidRPr="00F55A71">
        <w:rPr>
          <w:rFonts w:ascii="Times New Roman" w:hAnsi="Times New Roman"/>
        </w:rPr>
        <w:t xml:space="preserve">ідхід знаходить відбиття у стандартах вищої освіти, які відповідно до Закону України «Про вищу освіту» (ст. 10) висувають ряд вимог до освітньої програми, однією з яких є визначення переліку компетентностей випускника. </w:t>
      </w:r>
    </w:p>
    <w:p w:rsidR="00F55A71" w:rsidRPr="00F55A71" w:rsidRDefault="00F55A71" w:rsidP="00F55A71">
      <w:pPr>
        <w:spacing w:after="0" w:line="240" w:lineRule="auto"/>
        <w:ind w:firstLine="567"/>
        <w:jc w:val="both"/>
        <w:rPr>
          <w:rFonts w:ascii="Times New Roman" w:hAnsi="Times New Roman"/>
        </w:rPr>
      </w:pPr>
      <w:r w:rsidRPr="00F55A71">
        <w:rPr>
          <w:rFonts w:ascii="Times New Roman" w:hAnsi="Times New Roman"/>
        </w:rPr>
        <w:t xml:space="preserve">У Концепції бакалаврської </w:t>
      </w:r>
      <w:proofErr w:type="gramStart"/>
      <w:r w:rsidRPr="00F55A71">
        <w:rPr>
          <w:rFonts w:ascii="Times New Roman" w:hAnsi="Times New Roman"/>
        </w:rPr>
        <w:t>п</w:t>
      </w:r>
      <w:proofErr w:type="gramEnd"/>
      <w:r w:rsidRPr="00F55A71">
        <w:rPr>
          <w:rFonts w:ascii="Times New Roman" w:hAnsi="Times New Roman"/>
        </w:rPr>
        <w:t xml:space="preserve">ідготовки за напрямом 6.00104 «Професійна освіта (за спеціалізаціями)», розробленій колективом науковців Української інженерно-педагогічної академії під керівництвом професора О. Е. Коваленко, визначено ряд компетенцій, які мають бути сформовані у майбутніх інженерів-педагогів. До цих компетенцій належать </w:t>
      </w:r>
      <w:r w:rsidRPr="00F55A71">
        <w:rPr>
          <w:rFonts w:ascii="Times New Roman" w:hAnsi="Times New Roman"/>
          <w:color w:val="000000"/>
        </w:rPr>
        <w:t xml:space="preserve">професійні компетенції, до яких відноситься комунікативна компетенція </w:t>
      </w:r>
      <w:r w:rsidRPr="00F55A71">
        <w:rPr>
          <w:rFonts w:ascii="Times New Roman" w:hAnsi="Times New Roman"/>
        </w:rPr>
        <w:t>[2]</w:t>
      </w:r>
      <w:r w:rsidRPr="00F55A71">
        <w:rPr>
          <w:rFonts w:ascii="Times New Roman" w:hAnsi="Times New Roman"/>
          <w:color w:val="000000"/>
        </w:rPr>
        <w:t>.</w:t>
      </w:r>
    </w:p>
    <w:p w:rsidR="00F55A71" w:rsidRPr="00F55A71" w:rsidRDefault="00F55A71" w:rsidP="00F55A71">
      <w:pPr>
        <w:spacing w:after="0" w:line="240" w:lineRule="auto"/>
        <w:ind w:firstLine="567"/>
        <w:jc w:val="both"/>
        <w:rPr>
          <w:rFonts w:ascii="Times New Roman" w:hAnsi="Times New Roman"/>
        </w:rPr>
      </w:pPr>
      <w:r w:rsidRPr="00F55A71">
        <w:rPr>
          <w:rFonts w:ascii="Times New Roman" w:hAnsi="Times New Roman"/>
        </w:rPr>
        <w:t xml:space="preserve">Отже, одним зі шляхів вирішення проблеми </w:t>
      </w:r>
      <w:proofErr w:type="gramStart"/>
      <w:r w:rsidRPr="00F55A71">
        <w:rPr>
          <w:rFonts w:ascii="Times New Roman" w:hAnsi="Times New Roman"/>
        </w:rPr>
        <w:t>п</w:t>
      </w:r>
      <w:proofErr w:type="gramEnd"/>
      <w:r w:rsidRPr="00F55A71">
        <w:rPr>
          <w:rFonts w:ascii="Times New Roman" w:hAnsi="Times New Roman"/>
        </w:rPr>
        <w:t>ідвищення якості підготовки викладачів технічних дисциплін є формування у них комунікативної компетентності в ході професійно-педагогічної підготовки у інженерно-педагогічному вищому навчальному закладі.</w:t>
      </w:r>
    </w:p>
    <w:p w:rsidR="00F55A71" w:rsidRPr="00F55A71" w:rsidRDefault="00F55A71" w:rsidP="00F55A71">
      <w:pPr>
        <w:spacing w:after="0" w:line="240" w:lineRule="auto"/>
        <w:ind w:firstLine="567"/>
        <w:jc w:val="both"/>
        <w:rPr>
          <w:rFonts w:ascii="Times New Roman" w:hAnsi="Times New Roman"/>
        </w:rPr>
      </w:pPr>
      <w:r w:rsidRPr="00F55A71">
        <w:rPr>
          <w:rFonts w:ascii="Times New Roman" w:hAnsi="Times New Roman"/>
          <w:b/>
        </w:rPr>
        <w:t xml:space="preserve">Аналіз останніх </w:t>
      </w:r>
      <w:proofErr w:type="gramStart"/>
      <w:r w:rsidRPr="00F55A71">
        <w:rPr>
          <w:rFonts w:ascii="Times New Roman" w:hAnsi="Times New Roman"/>
          <w:b/>
        </w:rPr>
        <w:t>досл</w:t>
      </w:r>
      <w:proofErr w:type="gramEnd"/>
      <w:r w:rsidRPr="00F55A71">
        <w:rPr>
          <w:rFonts w:ascii="Times New Roman" w:hAnsi="Times New Roman"/>
          <w:b/>
        </w:rPr>
        <w:t xml:space="preserve">іджень і публікацій. </w:t>
      </w:r>
      <w:proofErr w:type="gramStart"/>
      <w:r w:rsidRPr="00F55A71">
        <w:rPr>
          <w:rFonts w:ascii="Times New Roman" w:hAnsi="Times New Roman"/>
        </w:rPr>
        <w:t xml:space="preserve">Визначення сутності комунікативної компетентності, її змісту у своїх роботах розглядають Н. В. Альохіна, </w:t>
      </w:r>
      <w:r w:rsidRPr="00F55A71">
        <w:rPr>
          <w:rFonts w:ascii="Times New Roman" w:hAnsi="Times New Roman"/>
        </w:rPr>
        <w:br/>
        <w:t xml:space="preserve">Б. Г. Ананьєв, Г. М. Андрєєва, М. В. Бігдан, Н. В. Бордовська, Н. Ю. Бутенко, </w:t>
      </w:r>
      <w:r w:rsidRPr="00F55A71">
        <w:rPr>
          <w:rFonts w:ascii="Times New Roman" w:hAnsi="Times New Roman"/>
        </w:rPr>
        <w:br/>
        <w:t xml:space="preserve">Н. П. Волкова, Л. І. Дідух, Ю. М. Ємельянова, З. І. Єрмакова, Ю. Ф. Єщенко, Ю. М. Жуков, </w:t>
      </w:r>
      <w:r w:rsidRPr="00F55A71">
        <w:rPr>
          <w:rFonts w:ascii="Times New Roman" w:hAnsi="Times New Roman"/>
        </w:rPr>
        <w:br/>
        <w:t>І. А. Зимняя, І. А. Зязюн, В. А. Кан-Калік, Л.</w:t>
      </w:r>
      <w:proofErr w:type="gramEnd"/>
      <w:r w:rsidRPr="00F55A71">
        <w:rPr>
          <w:rFonts w:ascii="Times New Roman" w:hAnsi="Times New Roman"/>
        </w:rPr>
        <w:t xml:space="preserve"> </w:t>
      </w:r>
      <w:proofErr w:type="gramStart"/>
      <w:r w:rsidRPr="00F55A71">
        <w:rPr>
          <w:rFonts w:ascii="Times New Roman" w:hAnsi="Times New Roman"/>
        </w:rPr>
        <w:t xml:space="preserve">В. Козак, О. М. Корніяка, Н. В. Кузьміна, </w:t>
      </w:r>
      <w:r w:rsidRPr="00F55A71">
        <w:rPr>
          <w:rFonts w:ascii="Times New Roman" w:hAnsi="Times New Roman"/>
        </w:rPr>
        <w:br/>
        <w:t xml:space="preserve">Л. П. Лаврик-Слісаренко, О. М. Леонтьєв, А. К. Маркова, А. В. Мудрик, Р. С. Немов, </w:t>
      </w:r>
      <w:r w:rsidRPr="00F55A71">
        <w:rPr>
          <w:rFonts w:ascii="Times New Roman" w:hAnsi="Times New Roman"/>
        </w:rPr>
        <w:br/>
        <w:t xml:space="preserve">Л. А. Петровська, О. П. Прокопова, А. А. Реан, І. І. Риданова, Є. В. Руденський, </w:t>
      </w:r>
      <w:r w:rsidRPr="00F55A71">
        <w:rPr>
          <w:rFonts w:ascii="Times New Roman" w:hAnsi="Times New Roman"/>
        </w:rPr>
        <w:br/>
        <w:t>В. А. Сластьонін, Н. С. Сушик, Т. О. Шевчук, В. А. Якунін та ін. Аналіз літературних джерел</w:t>
      </w:r>
      <w:proofErr w:type="gramEnd"/>
      <w:r w:rsidRPr="00F55A71">
        <w:rPr>
          <w:rFonts w:ascii="Times New Roman" w:hAnsi="Times New Roman"/>
        </w:rPr>
        <w:t xml:space="preserve"> дозволив виявити, що, описуючи комунікативну компетентність, науковці оперують такими поняттями та термінами як цінності, мотиви, установки, знання, уміння, навички, здатності, особистісні характеристики, що дозволяють реалізовувати спілкування, передавати та сприймати інформацію, здійснювати взаємодію, налагоджувати стосунки. </w:t>
      </w:r>
    </w:p>
    <w:p w:rsidR="00F55A71" w:rsidRPr="00F55A71" w:rsidRDefault="00F55A71" w:rsidP="00F55A71">
      <w:pPr>
        <w:spacing w:after="0" w:line="240" w:lineRule="auto"/>
        <w:ind w:firstLine="567"/>
        <w:jc w:val="both"/>
        <w:rPr>
          <w:rFonts w:ascii="Times New Roman" w:hAnsi="Times New Roman"/>
        </w:rPr>
      </w:pPr>
      <w:r w:rsidRPr="00F55A71">
        <w:rPr>
          <w:rFonts w:ascii="Times New Roman" w:hAnsi="Times New Roman"/>
        </w:rPr>
        <w:t xml:space="preserve">Вивчення результатів </w:t>
      </w:r>
      <w:proofErr w:type="gramStart"/>
      <w:r w:rsidRPr="00F55A71">
        <w:rPr>
          <w:rFonts w:ascii="Times New Roman" w:hAnsi="Times New Roman"/>
        </w:rPr>
        <w:t>досл</w:t>
      </w:r>
      <w:proofErr w:type="gramEnd"/>
      <w:r w:rsidRPr="00F55A71">
        <w:rPr>
          <w:rFonts w:ascii="Times New Roman" w:hAnsi="Times New Roman"/>
        </w:rPr>
        <w:t xml:space="preserve">іджень науковців дозволяє дійти висновку, що поняття комунікативної компетентності включає знання основ комунікації, уміння та навички застосування цих знань на практиці для здійснення ефективного комунікативного процесу (спілкування), сформованість певних якостей та установок особистості, необхідних для здійснення комунікативного процесу. Причому терміни «комунікативний процес» та «спілкування» вживаються як синоніми, оскільки дане </w:t>
      </w:r>
      <w:proofErr w:type="gramStart"/>
      <w:r w:rsidRPr="00F55A71">
        <w:rPr>
          <w:rFonts w:ascii="Times New Roman" w:hAnsi="Times New Roman"/>
        </w:rPr>
        <w:t>досл</w:t>
      </w:r>
      <w:proofErr w:type="gramEnd"/>
      <w:r w:rsidRPr="00F55A71">
        <w:rPr>
          <w:rFonts w:ascii="Times New Roman" w:hAnsi="Times New Roman"/>
        </w:rPr>
        <w:t>ідження присвячене розгляданню комунікативної компетентності викладачів технічних дисциплін, професійна діяльність яких відноситься до типу «Людина-людина» за класифікацією Є. О. Климова та вимагає налагодження суб’єкт-суб’єктивних взаємин з іншою людиною.</w:t>
      </w:r>
    </w:p>
    <w:p w:rsidR="00F55A71" w:rsidRPr="00F55A71" w:rsidRDefault="00F55A71" w:rsidP="00F55A71">
      <w:pPr>
        <w:spacing w:after="0" w:line="240" w:lineRule="auto"/>
        <w:ind w:firstLine="567"/>
        <w:jc w:val="both"/>
        <w:rPr>
          <w:rFonts w:ascii="Times New Roman" w:hAnsi="Times New Roman"/>
        </w:rPr>
      </w:pPr>
      <w:r w:rsidRPr="00F55A71">
        <w:rPr>
          <w:rFonts w:ascii="Times New Roman" w:hAnsi="Times New Roman"/>
          <w:b/>
        </w:rPr>
        <w:t xml:space="preserve">Формулювання цілей статті. </w:t>
      </w:r>
      <w:r w:rsidRPr="00F55A71">
        <w:rPr>
          <w:rFonts w:ascii="Times New Roman" w:hAnsi="Times New Roman"/>
        </w:rPr>
        <w:t xml:space="preserve">Метою даного </w:t>
      </w:r>
      <w:proofErr w:type="gramStart"/>
      <w:r w:rsidRPr="00F55A71">
        <w:rPr>
          <w:rFonts w:ascii="Times New Roman" w:hAnsi="Times New Roman"/>
        </w:rPr>
        <w:t>досл</w:t>
      </w:r>
      <w:proofErr w:type="gramEnd"/>
      <w:r w:rsidRPr="00F55A71">
        <w:rPr>
          <w:rFonts w:ascii="Times New Roman" w:hAnsi="Times New Roman"/>
        </w:rPr>
        <w:t>ідження є виявлення специфіки комунікативних умінь викладача технічних дисциплін, які є складовою його комунікативної компетентності, та визначення особливостей її формування на основі структурної системи всіх видів професійної діяльності викладача технічних дисциплін.</w:t>
      </w:r>
    </w:p>
    <w:p w:rsidR="00F55A71" w:rsidRPr="00F55A71" w:rsidRDefault="00F55A71" w:rsidP="00F55A71">
      <w:pPr>
        <w:spacing w:after="0" w:line="240" w:lineRule="auto"/>
        <w:ind w:firstLine="567"/>
        <w:jc w:val="both"/>
        <w:rPr>
          <w:rFonts w:ascii="Times New Roman" w:hAnsi="Times New Roman"/>
        </w:rPr>
      </w:pPr>
      <w:r w:rsidRPr="00F55A71">
        <w:rPr>
          <w:rFonts w:ascii="Times New Roman" w:hAnsi="Times New Roman"/>
          <w:b/>
        </w:rPr>
        <w:t xml:space="preserve">Виклад основного матеріалу </w:t>
      </w:r>
      <w:proofErr w:type="gramStart"/>
      <w:r w:rsidRPr="00F55A71">
        <w:rPr>
          <w:rFonts w:ascii="Times New Roman" w:hAnsi="Times New Roman"/>
          <w:b/>
        </w:rPr>
        <w:t>досл</w:t>
      </w:r>
      <w:proofErr w:type="gramEnd"/>
      <w:r w:rsidRPr="00F55A71">
        <w:rPr>
          <w:rFonts w:ascii="Times New Roman" w:hAnsi="Times New Roman"/>
          <w:b/>
        </w:rPr>
        <w:t>ідження.</w:t>
      </w:r>
      <w:r w:rsidRPr="00F55A71">
        <w:rPr>
          <w:rFonts w:ascii="Times New Roman" w:hAnsi="Times New Roman"/>
        </w:rPr>
        <w:t xml:space="preserve"> </w:t>
      </w:r>
      <w:proofErr w:type="gramStart"/>
      <w:r w:rsidRPr="00F55A71">
        <w:rPr>
          <w:rFonts w:ascii="Times New Roman" w:hAnsi="Times New Roman"/>
        </w:rPr>
        <w:t>В</w:t>
      </w:r>
      <w:proofErr w:type="gramEnd"/>
      <w:r w:rsidRPr="00F55A71">
        <w:rPr>
          <w:rFonts w:ascii="Times New Roman" w:hAnsi="Times New Roman"/>
        </w:rPr>
        <w:t xml:space="preserve"> </w:t>
      </w:r>
      <w:proofErr w:type="gramStart"/>
      <w:r w:rsidRPr="00F55A71">
        <w:rPr>
          <w:rFonts w:ascii="Times New Roman" w:hAnsi="Times New Roman"/>
        </w:rPr>
        <w:t>психолог</w:t>
      </w:r>
      <w:proofErr w:type="gramEnd"/>
      <w:r w:rsidRPr="00F55A71">
        <w:rPr>
          <w:rFonts w:ascii="Times New Roman" w:hAnsi="Times New Roman"/>
        </w:rPr>
        <w:t xml:space="preserve">ічній літературі [3, 4, 5, 6, 7] в ході аналізу спілкування прийнято виділяти три його сторони: комунікативну (обмін, передача інформації), перцептивну (сприйняття і розуміння співрозмовника, встановлення взаєморозуміння), інтерактивну (організація спільної діяльності, взаємодії). Отже перелік </w:t>
      </w:r>
      <w:r w:rsidRPr="00F55A71">
        <w:rPr>
          <w:rFonts w:ascii="Times New Roman" w:hAnsi="Times New Roman"/>
        </w:rPr>
        <w:lastRenderedPageBreak/>
        <w:t xml:space="preserve">умінь, які входять </w:t>
      </w:r>
      <w:proofErr w:type="gramStart"/>
      <w:r w:rsidRPr="00F55A71">
        <w:rPr>
          <w:rFonts w:ascii="Times New Roman" w:hAnsi="Times New Roman"/>
        </w:rPr>
        <w:t>до</w:t>
      </w:r>
      <w:proofErr w:type="gramEnd"/>
      <w:r w:rsidRPr="00F55A71">
        <w:rPr>
          <w:rFonts w:ascii="Times New Roman" w:hAnsi="Times New Roman"/>
        </w:rPr>
        <w:t xml:space="preserve"> складу комунікативної компетентності, повинен включати уміння з реалізації комунікативної, перцептивної та інтерактивної сторони спілкування [7]. Це своє</w:t>
      </w:r>
      <w:proofErr w:type="gramStart"/>
      <w:r w:rsidRPr="00F55A71">
        <w:rPr>
          <w:rFonts w:ascii="Times New Roman" w:hAnsi="Times New Roman"/>
        </w:rPr>
        <w:t>р</w:t>
      </w:r>
      <w:proofErr w:type="gramEnd"/>
      <w:r w:rsidRPr="00F55A71">
        <w:rPr>
          <w:rFonts w:ascii="Times New Roman" w:hAnsi="Times New Roman"/>
        </w:rPr>
        <w:t>ідні групи комунікативних умінь, які можна вважати базовими (основними) комунікативними уміннями.</w:t>
      </w:r>
    </w:p>
    <w:p w:rsidR="00F55A71" w:rsidRPr="00F55A71" w:rsidRDefault="00F55A71" w:rsidP="00F55A71">
      <w:pPr>
        <w:spacing w:after="0" w:line="240" w:lineRule="auto"/>
        <w:ind w:firstLine="567"/>
        <w:jc w:val="both"/>
        <w:rPr>
          <w:rFonts w:ascii="Times New Roman" w:hAnsi="Times New Roman"/>
        </w:rPr>
      </w:pPr>
      <w:proofErr w:type="gramStart"/>
      <w:r w:rsidRPr="00F55A71">
        <w:rPr>
          <w:rFonts w:ascii="Times New Roman" w:hAnsi="Times New Roman"/>
        </w:rPr>
        <w:t xml:space="preserve">Розгляданню комунікативних умінь присвячені роботи Г. М. Андрєєвої, </w:t>
      </w:r>
      <w:r w:rsidRPr="00F55A71">
        <w:rPr>
          <w:rFonts w:ascii="Times New Roman" w:hAnsi="Times New Roman"/>
        </w:rPr>
        <w:br/>
        <w:t xml:space="preserve">М. П. Васильєвої, М. М. Д’якова, Ю. М. Жуков, В. А. Кан-Каліка, В. В. Каплінського, </w:t>
      </w:r>
      <w:r w:rsidRPr="00F55A71">
        <w:rPr>
          <w:rFonts w:ascii="Times New Roman" w:hAnsi="Times New Roman"/>
        </w:rPr>
        <w:br/>
        <w:t xml:space="preserve">Т. С. Кошманової, А. Т. Курбанової, О. О. Леонтьєва, А. В. Мудрика, Р. С. Немова, </w:t>
      </w:r>
      <w:r w:rsidRPr="00F55A71">
        <w:rPr>
          <w:rFonts w:ascii="Times New Roman" w:hAnsi="Times New Roman"/>
        </w:rPr>
        <w:br/>
        <w:t>О. Б. Орлової, Л. А. Петровської, Ф. М. Рахматуліної, О. О. Румянцевої, Л.</w:t>
      </w:r>
      <w:proofErr w:type="gramEnd"/>
      <w:r w:rsidRPr="00F55A71">
        <w:rPr>
          <w:rFonts w:ascii="Times New Roman" w:hAnsi="Times New Roman"/>
        </w:rPr>
        <w:t xml:space="preserve"> О. Савенкової, </w:t>
      </w:r>
      <w:r w:rsidRPr="00F55A71">
        <w:rPr>
          <w:rFonts w:ascii="Times New Roman" w:hAnsi="Times New Roman"/>
        </w:rPr>
        <w:br/>
        <w:t>Т. Л. Шепеленко, О. П. Яковлі</w:t>
      </w:r>
      <w:proofErr w:type="gramStart"/>
      <w:r w:rsidRPr="00F55A71">
        <w:rPr>
          <w:rFonts w:ascii="Times New Roman" w:hAnsi="Times New Roman"/>
        </w:rPr>
        <w:t>во</w:t>
      </w:r>
      <w:proofErr w:type="gramEnd"/>
      <w:r w:rsidRPr="00F55A71">
        <w:rPr>
          <w:rFonts w:ascii="Times New Roman" w:hAnsi="Times New Roman"/>
        </w:rPr>
        <w:t xml:space="preserve">ї та інших. </w:t>
      </w:r>
      <w:proofErr w:type="gramStart"/>
      <w:r w:rsidRPr="00F55A71">
        <w:rPr>
          <w:rFonts w:ascii="Times New Roman" w:hAnsi="Times New Roman"/>
        </w:rPr>
        <w:t>У</w:t>
      </w:r>
      <w:proofErr w:type="gramEnd"/>
      <w:r w:rsidRPr="00F55A71">
        <w:rPr>
          <w:rFonts w:ascii="Times New Roman" w:hAnsi="Times New Roman"/>
        </w:rPr>
        <w:t xml:space="preserve"> </w:t>
      </w:r>
      <w:proofErr w:type="gramStart"/>
      <w:r w:rsidRPr="00F55A71">
        <w:rPr>
          <w:rFonts w:ascii="Times New Roman" w:hAnsi="Times New Roman"/>
        </w:rPr>
        <w:t>ряд</w:t>
      </w:r>
      <w:proofErr w:type="gramEnd"/>
      <w:r w:rsidRPr="00F55A71">
        <w:rPr>
          <w:rFonts w:ascii="Times New Roman" w:hAnsi="Times New Roman"/>
        </w:rPr>
        <w:t xml:space="preserve">і робіт перелічено окремі комунікативні уміння. Більшість науковців, розглядаючи структуру комунікативних умінь, визначають її </w:t>
      </w:r>
      <w:proofErr w:type="gramStart"/>
      <w:r w:rsidRPr="00F55A71">
        <w:rPr>
          <w:rFonts w:ascii="Times New Roman" w:hAnsi="Times New Roman"/>
        </w:rPr>
        <w:t>п</w:t>
      </w:r>
      <w:proofErr w:type="gramEnd"/>
      <w:r w:rsidRPr="00F55A71">
        <w:rPr>
          <w:rFonts w:ascii="Times New Roman" w:hAnsi="Times New Roman"/>
        </w:rPr>
        <w:t xml:space="preserve">ідструктури або укрупнені групи умінь, які включають в себе багато інших елементів, тобто окремих комунікативних умінь. </w:t>
      </w:r>
    </w:p>
    <w:p w:rsidR="00F55A71" w:rsidRPr="00F55A71" w:rsidRDefault="00F55A71" w:rsidP="00F55A71">
      <w:pPr>
        <w:spacing w:after="0" w:line="240" w:lineRule="auto"/>
        <w:ind w:firstLine="567"/>
        <w:jc w:val="both"/>
        <w:rPr>
          <w:rFonts w:ascii="Times New Roman" w:hAnsi="Times New Roman"/>
        </w:rPr>
      </w:pPr>
      <w:r w:rsidRPr="00F55A71">
        <w:rPr>
          <w:rFonts w:ascii="Times New Roman" w:hAnsi="Times New Roman"/>
        </w:rPr>
        <w:t xml:space="preserve">Аналіз літературних джерел, присвячених розгляданню комунікативних умінь, аналіз етапів педагогічної діяльності та педагогічного спілкування дозволив визначити наявність наступних груп комунікативних умінь, що входять </w:t>
      </w:r>
      <w:proofErr w:type="gramStart"/>
      <w:r w:rsidRPr="00F55A71">
        <w:rPr>
          <w:rFonts w:ascii="Times New Roman" w:hAnsi="Times New Roman"/>
        </w:rPr>
        <w:t>до</w:t>
      </w:r>
      <w:proofErr w:type="gramEnd"/>
      <w:r w:rsidRPr="00F55A71">
        <w:rPr>
          <w:rFonts w:ascii="Times New Roman" w:hAnsi="Times New Roman"/>
        </w:rPr>
        <w:t xml:space="preserve"> складу комунікативної компетентності викладача технічних дисциплін:</w:t>
      </w:r>
    </w:p>
    <w:p w:rsidR="00F55A71" w:rsidRPr="00F55A71" w:rsidRDefault="00F55A71" w:rsidP="00F55A71">
      <w:pPr>
        <w:pStyle w:val="a3"/>
        <w:numPr>
          <w:ilvl w:val="0"/>
          <w:numId w:val="3"/>
        </w:numPr>
        <w:tabs>
          <w:tab w:val="left" w:pos="851"/>
        </w:tabs>
        <w:ind w:left="0" w:firstLine="567"/>
        <w:jc w:val="both"/>
        <w:rPr>
          <w:sz w:val="22"/>
          <w:szCs w:val="22"/>
          <w:lang w:val="uk-UA"/>
        </w:rPr>
      </w:pPr>
      <w:r w:rsidRPr="00F55A71">
        <w:rPr>
          <w:sz w:val="22"/>
          <w:szCs w:val="22"/>
          <w:lang w:val="uk-UA"/>
        </w:rPr>
        <w:t>уміння з комунікативного прогнозування (постановка мети, задач спілкування, прогнозування реакції співрозмовника);</w:t>
      </w:r>
    </w:p>
    <w:p w:rsidR="00F55A71" w:rsidRPr="00F55A71" w:rsidRDefault="00F55A71" w:rsidP="00F55A71">
      <w:pPr>
        <w:pStyle w:val="a3"/>
        <w:numPr>
          <w:ilvl w:val="0"/>
          <w:numId w:val="3"/>
        </w:numPr>
        <w:tabs>
          <w:tab w:val="left" w:pos="851"/>
        </w:tabs>
        <w:ind w:left="0" w:firstLine="567"/>
        <w:jc w:val="both"/>
        <w:rPr>
          <w:sz w:val="22"/>
          <w:szCs w:val="22"/>
          <w:lang w:val="uk-UA"/>
        </w:rPr>
      </w:pPr>
      <w:r w:rsidRPr="00F55A71">
        <w:rPr>
          <w:sz w:val="22"/>
          <w:szCs w:val="22"/>
          <w:lang w:val="uk-UA"/>
        </w:rPr>
        <w:t>уміння з саморегуляції емоційного стану (подолання хвилювання, управління своїм настроєм, настрій на спілкування);</w:t>
      </w:r>
    </w:p>
    <w:p w:rsidR="00F55A71" w:rsidRPr="00F55A71" w:rsidRDefault="00F55A71" w:rsidP="00F55A71">
      <w:pPr>
        <w:pStyle w:val="a3"/>
        <w:numPr>
          <w:ilvl w:val="0"/>
          <w:numId w:val="3"/>
        </w:numPr>
        <w:tabs>
          <w:tab w:val="left" w:pos="851"/>
        </w:tabs>
        <w:ind w:left="0" w:firstLine="567"/>
        <w:jc w:val="both"/>
        <w:rPr>
          <w:sz w:val="22"/>
          <w:szCs w:val="22"/>
          <w:lang w:val="uk-UA"/>
        </w:rPr>
      </w:pPr>
      <w:r w:rsidRPr="00F55A71">
        <w:rPr>
          <w:sz w:val="22"/>
          <w:szCs w:val="22"/>
          <w:lang w:val="uk-UA"/>
        </w:rPr>
        <w:t xml:space="preserve">уміння зі встановлення контакту з партнером по спілкуванню (самопрезентація, швидке включення у взаємодію, утримання ініціативи); </w:t>
      </w:r>
    </w:p>
    <w:p w:rsidR="00F55A71" w:rsidRPr="00F55A71" w:rsidRDefault="00F55A71" w:rsidP="00F55A71">
      <w:pPr>
        <w:pStyle w:val="a3"/>
        <w:numPr>
          <w:ilvl w:val="0"/>
          <w:numId w:val="3"/>
        </w:numPr>
        <w:tabs>
          <w:tab w:val="left" w:pos="851"/>
        </w:tabs>
        <w:ind w:left="0" w:firstLine="567"/>
        <w:jc w:val="both"/>
        <w:rPr>
          <w:sz w:val="22"/>
          <w:szCs w:val="22"/>
          <w:lang w:val="uk-UA"/>
        </w:rPr>
      </w:pPr>
      <w:r w:rsidRPr="00F55A71">
        <w:rPr>
          <w:sz w:val="22"/>
          <w:szCs w:val="22"/>
          <w:lang w:val="uk-UA"/>
        </w:rPr>
        <w:t>уміння щодо сприйняття та розуміння партнера по спілкуванню за його невербальною поведінкою (визначення емоційного стану співрозмовника, отримання інформації щодо розуміння ним змісту спілкування);</w:t>
      </w:r>
    </w:p>
    <w:p w:rsidR="00F55A71" w:rsidRPr="00F55A71" w:rsidRDefault="00F55A71" w:rsidP="00F55A71">
      <w:pPr>
        <w:pStyle w:val="a3"/>
        <w:numPr>
          <w:ilvl w:val="0"/>
          <w:numId w:val="3"/>
        </w:numPr>
        <w:tabs>
          <w:tab w:val="left" w:pos="851"/>
        </w:tabs>
        <w:ind w:left="0" w:firstLine="567"/>
        <w:jc w:val="both"/>
        <w:rPr>
          <w:sz w:val="22"/>
          <w:szCs w:val="22"/>
          <w:lang w:val="uk-UA"/>
        </w:rPr>
      </w:pPr>
      <w:r w:rsidRPr="00F55A71">
        <w:rPr>
          <w:sz w:val="22"/>
          <w:szCs w:val="22"/>
          <w:lang w:val="uk-UA"/>
        </w:rPr>
        <w:t>уміння з використання невербальних засобів в ході спілкування (доцільне використанні міміки, жестів, пантоміміки, вибір просторової орієнтації, відповідність зовнішнього вигляду ситуації спілкування, правильний вибір темпу мови, гучності голосу, використання пауз, смислових наголосів, інтонаційної виразності);</w:t>
      </w:r>
    </w:p>
    <w:p w:rsidR="00F55A71" w:rsidRPr="00F55A71" w:rsidRDefault="00F55A71" w:rsidP="00F55A71">
      <w:pPr>
        <w:pStyle w:val="a3"/>
        <w:numPr>
          <w:ilvl w:val="0"/>
          <w:numId w:val="3"/>
        </w:numPr>
        <w:tabs>
          <w:tab w:val="left" w:pos="851"/>
        </w:tabs>
        <w:ind w:left="0" w:firstLine="567"/>
        <w:jc w:val="both"/>
        <w:rPr>
          <w:sz w:val="22"/>
          <w:szCs w:val="22"/>
          <w:lang w:val="uk-UA"/>
        </w:rPr>
      </w:pPr>
      <w:r w:rsidRPr="00F55A71">
        <w:rPr>
          <w:sz w:val="22"/>
          <w:szCs w:val="22"/>
          <w:lang w:val="uk-UA"/>
        </w:rPr>
        <w:t>мовні уміння, що включають говоріння, слухання, читання та письмо (формулювання власної думки, промовляння монологу, ведення діалогу, участь у полілозі, участь у обговоренні проблеми, доказ, аргументація своєї точки зору, дотримання правил мовного етикету, сприйняття та розуміння висловлювань співрозмовників, виокремлення необхідної інформації, читання і розуміння текстів різних стилів, письмово викладати свою думку, конспектувати, заповнювати форму, анкету);</w:t>
      </w:r>
    </w:p>
    <w:p w:rsidR="00F55A71" w:rsidRPr="00F55A71" w:rsidRDefault="00F55A71" w:rsidP="00F55A71">
      <w:pPr>
        <w:pStyle w:val="a3"/>
        <w:numPr>
          <w:ilvl w:val="0"/>
          <w:numId w:val="3"/>
        </w:numPr>
        <w:tabs>
          <w:tab w:val="left" w:pos="851"/>
        </w:tabs>
        <w:ind w:left="0" w:firstLine="567"/>
        <w:jc w:val="both"/>
        <w:rPr>
          <w:sz w:val="22"/>
          <w:szCs w:val="22"/>
          <w:lang w:val="uk-UA"/>
        </w:rPr>
      </w:pPr>
      <w:r w:rsidRPr="00F55A71">
        <w:rPr>
          <w:sz w:val="22"/>
          <w:szCs w:val="22"/>
          <w:lang w:val="uk-UA"/>
        </w:rPr>
        <w:t>уміння з реалізації стратегій спілкування, поведінки в конфліктній ситуації (передача ініціативи співрозмовнику, застосування різних стилів спілкування та стратегій поведінки у конфліктних ситуаціях);</w:t>
      </w:r>
    </w:p>
    <w:p w:rsidR="00F55A71" w:rsidRPr="00F55A71" w:rsidRDefault="00F55A71" w:rsidP="00F55A71">
      <w:pPr>
        <w:pStyle w:val="a3"/>
        <w:numPr>
          <w:ilvl w:val="0"/>
          <w:numId w:val="3"/>
        </w:numPr>
        <w:tabs>
          <w:tab w:val="left" w:pos="851"/>
        </w:tabs>
        <w:ind w:left="0" w:firstLine="567"/>
        <w:jc w:val="both"/>
        <w:rPr>
          <w:sz w:val="22"/>
          <w:szCs w:val="22"/>
          <w:lang w:val="uk-UA"/>
        </w:rPr>
      </w:pPr>
      <w:r w:rsidRPr="00F55A71">
        <w:rPr>
          <w:sz w:val="22"/>
          <w:szCs w:val="22"/>
          <w:lang w:val="uk-UA"/>
        </w:rPr>
        <w:t>уміння з самоаналізу комунікативної діяльності та її корекції (аналіз результатів спілкування, зіставлення їх з метою та задачами, визначення недоліків у реалізованому спілкування, визначення корективів, які слід внести у майбутнє спілкування);</w:t>
      </w:r>
    </w:p>
    <w:p w:rsidR="00F55A71" w:rsidRPr="00F55A71" w:rsidRDefault="00F55A71" w:rsidP="00F55A71">
      <w:pPr>
        <w:pStyle w:val="ab"/>
        <w:numPr>
          <w:ilvl w:val="0"/>
          <w:numId w:val="3"/>
        </w:numPr>
        <w:tabs>
          <w:tab w:val="left" w:pos="851"/>
        </w:tabs>
        <w:spacing w:after="0" w:line="240" w:lineRule="auto"/>
        <w:ind w:left="0" w:firstLine="567"/>
        <w:jc w:val="both"/>
        <w:rPr>
          <w:rFonts w:ascii="Times New Roman" w:hAnsi="Times New Roman"/>
          <w:lang w:val="uk-UA"/>
        </w:rPr>
      </w:pPr>
      <w:r w:rsidRPr="00F55A71">
        <w:rPr>
          <w:rFonts w:ascii="Times New Roman" w:hAnsi="Times New Roman"/>
          <w:lang w:val="uk-UA"/>
        </w:rPr>
        <w:t>уміння з самопізнання і з організації роботи над собою щодо розвитку комунікативних умінь (виявлення рівня сформованості комунікативних умінь, якостей, що мають значення для спілкування, шляхом самоаналізу, проходження психологічних тестів тощо, визначення мети роботи над собою, розробка програми саморозвитку.</w:t>
      </w:r>
    </w:p>
    <w:p w:rsidR="00F55A71" w:rsidRPr="00F55A71" w:rsidRDefault="00F55A71" w:rsidP="00F55A71">
      <w:pPr>
        <w:spacing w:after="0" w:line="240" w:lineRule="auto"/>
        <w:ind w:firstLine="567"/>
        <w:jc w:val="both"/>
        <w:rPr>
          <w:rFonts w:ascii="Times New Roman" w:hAnsi="Times New Roman"/>
        </w:rPr>
      </w:pPr>
      <w:proofErr w:type="gramStart"/>
      <w:r w:rsidRPr="00F55A71">
        <w:rPr>
          <w:rFonts w:ascii="Times New Roman" w:hAnsi="Times New Roman"/>
        </w:rPr>
        <w:t xml:space="preserve">Кожна з даних груп умінь включає загальну (або базову) складову, реалізація якої не залежить від професійної діяльності. Так, наприклад, будь-яка людина, здійснюючі комунікативне прогнозування перед тим, як вступити у контакт з іншою людиною, визначає для себе мету спілкування, обирає стратегію, намагається передбачити реакцію партнера по спілкуванню. </w:t>
      </w:r>
      <w:proofErr w:type="gramEnd"/>
    </w:p>
    <w:p w:rsidR="00F55A71" w:rsidRPr="00F55A71" w:rsidRDefault="00F55A71" w:rsidP="00F55A71">
      <w:pPr>
        <w:spacing w:after="0" w:line="240" w:lineRule="auto"/>
        <w:ind w:firstLine="567"/>
        <w:jc w:val="both"/>
        <w:rPr>
          <w:rFonts w:ascii="Times New Roman" w:hAnsi="Times New Roman"/>
        </w:rPr>
      </w:pPr>
      <w:proofErr w:type="gramStart"/>
      <w:r w:rsidRPr="00F55A71">
        <w:rPr>
          <w:rFonts w:ascii="Times New Roman" w:hAnsi="Times New Roman"/>
        </w:rPr>
        <w:t xml:space="preserve">Крім цього, комунікативні уміння мають загально-професійну складову, яка є ідентичною для викладачів будь-яких дисциплін. Так, наприклад, до умінь щодо вірного </w:t>
      </w:r>
      <w:r w:rsidRPr="00F55A71">
        <w:rPr>
          <w:rFonts w:ascii="Times New Roman" w:hAnsi="Times New Roman"/>
        </w:rPr>
        <w:lastRenderedPageBreak/>
        <w:t>вибору темпу мови, гучності голосу, пауз, смислових наголосів, інтонаційної виразності тощо, висувається ряд вимог при їх використанні у професійній діяльності викладача, який повинен при їх застосуванні враховувати</w:t>
      </w:r>
      <w:proofErr w:type="gramEnd"/>
      <w:r w:rsidRPr="00F55A71">
        <w:rPr>
          <w:rFonts w:ascii="Times New Roman" w:hAnsi="Times New Roman"/>
        </w:rPr>
        <w:t xml:space="preserve"> особливості сприйняття, розуміння та засвоєння навчальної інформації </w:t>
      </w:r>
      <w:proofErr w:type="gramStart"/>
      <w:r w:rsidRPr="00F55A71">
        <w:rPr>
          <w:rFonts w:ascii="Times New Roman" w:hAnsi="Times New Roman"/>
        </w:rPr>
        <w:t>конкретною</w:t>
      </w:r>
      <w:proofErr w:type="gramEnd"/>
      <w:r w:rsidRPr="00F55A71">
        <w:rPr>
          <w:rFonts w:ascii="Times New Roman" w:hAnsi="Times New Roman"/>
        </w:rPr>
        <w:t xml:space="preserve"> групою учнів. </w:t>
      </w:r>
    </w:p>
    <w:p w:rsidR="00F55A71" w:rsidRPr="00F55A71" w:rsidRDefault="00F55A71" w:rsidP="00F55A71">
      <w:pPr>
        <w:spacing w:after="0" w:line="240" w:lineRule="auto"/>
        <w:ind w:firstLine="567"/>
        <w:jc w:val="both"/>
        <w:rPr>
          <w:rFonts w:ascii="Times New Roman" w:hAnsi="Times New Roman"/>
        </w:rPr>
      </w:pPr>
      <w:r w:rsidRPr="00F55A71">
        <w:rPr>
          <w:rFonts w:ascii="Times New Roman" w:hAnsi="Times New Roman"/>
        </w:rPr>
        <w:t xml:space="preserve">Певні групи комунікативних умінь мають спеціально-професійну складову, яка пов’язана з особливостями, специфікою реалізації даних умінь у роботі викладачів саме технічних дисциплін, оскільки виникає необхідність врахування при цьому специфіки даного виду дисциплін. Технічні дисципліни характеризуються </w:t>
      </w:r>
      <w:proofErr w:type="gramStart"/>
      <w:r w:rsidRPr="00F55A71">
        <w:rPr>
          <w:rFonts w:ascii="Times New Roman" w:hAnsi="Times New Roman"/>
        </w:rPr>
        <w:t>р</w:t>
      </w:r>
      <w:proofErr w:type="gramEnd"/>
      <w:r w:rsidRPr="00F55A71">
        <w:rPr>
          <w:rFonts w:ascii="Times New Roman" w:hAnsi="Times New Roman"/>
        </w:rPr>
        <w:t xml:space="preserve">ізноманітністю об’єктів вивчення, варіативність технічних </w:t>
      </w:r>
      <w:proofErr w:type="gramStart"/>
      <w:r w:rsidRPr="00F55A71">
        <w:rPr>
          <w:rFonts w:ascii="Times New Roman" w:hAnsi="Times New Roman"/>
        </w:rPr>
        <w:t>р</w:t>
      </w:r>
      <w:proofErr w:type="gramEnd"/>
      <w:r w:rsidRPr="00F55A71">
        <w:rPr>
          <w:rFonts w:ascii="Times New Roman" w:hAnsi="Times New Roman"/>
        </w:rPr>
        <w:t xml:space="preserve">ішень. При викладанні технічних дисциплін обов’язковим є поєднання викладачем словесних методів навчання з демонстрацією </w:t>
      </w:r>
      <w:proofErr w:type="gramStart"/>
      <w:r w:rsidRPr="00F55A71">
        <w:rPr>
          <w:rFonts w:ascii="Times New Roman" w:hAnsi="Times New Roman"/>
        </w:rPr>
        <w:t>досл</w:t>
      </w:r>
      <w:proofErr w:type="gramEnd"/>
      <w:r w:rsidRPr="00F55A71">
        <w:rPr>
          <w:rFonts w:ascii="Times New Roman" w:hAnsi="Times New Roman"/>
        </w:rPr>
        <w:t xml:space="preserve">ідів, діафільмів, з використання засобів наочності (креслення схем, графіків, таблиць), з записами у зошитах [8]. Такі особливості технічних дисциплін вимагають від викладача, наприклад, при реалізації мовних умінь правильно застосовувати технічні терміни, володіти технічною грамотністю, дотримуватися </w:t>
      </w:r>
      <w:proofErr w:type="gramStart"/>
      <w:r w:rsidRPr="00F55A71">
        <w:rPr>
          <w:rFonts w:ascii="Times New Roman" w:hAnsi="Times New Roman"/>
        </w:rPr>
        <w:t>посл</w:t>
      </w:r>
      <w:proofErr w:type="gramEnd"/>
      <w:r w:rsidRPr="00F55A71">
        <w:rPr>
          <w:rFonts w:ascii="Times New Roman" w:hAnsi="Times New Roman"/>
        </w:rPr>
        <w:t>ідовності при читанні технічних схем, графіків, формул, поясненні конструкції технічного об’єкту, коментуванні технічних процесів.</w:t>
      </w:r>
    </w:p>
    <w:p w:rsidR="00F55A71" w:rsidRPr="00F55A71" w:rsidRDefault="00F55A71" w:rsidP="00F55A71">
      <w:pPr>
        <w:spacing w:after="0" w:line="240" w:lineRule="auto"/>
        <w:ind w:firstLine="567"/>
        <w:jc w:val="both"/>
        <w:rPr>
          <w:rFonts w:ascii="Times New Roman" w:hAnsi="Times New Roman"/>
        </w:rPr>
      </w:pPr>
      <w:r w:rsidRPr="00F55A71">
        <w:rPr>
          <w:rFonts w:ascii="Times New Roman" w:hAnsi="Times New Roman"/>
        </w:rPr>
        <w:t xml:space="preserve">Названі вище комунікативні уміння, що входять до складу комунікативної компетентності викладача технічних дисциплін, реалізуються не лише в процесі проведення навчальних занять, </w:t>
      </w:r>
      <w:proofErr w:type="gramStart"/>
      <w:r w:rsidRPr="00F55A71">
        <w:rPr>
          <w:rFonts w:ascii="Times New Roman" w:hAnsi="Times New Roman"/>
        </w:rPr>
        <w:t>а й</w:t>
      </w:r>
      <w:proofErr w:type="gramEnd"/>
      <w:r w:rsidRPr="00F55A71">
        <w:rPr>
          <w:rFonts w:ascii="Times New Roman" w:hAnsi="Times New Roman"/>
        </w:rPr>
        <w:t xml:space="preserve"> у інших видах його діяльності. Аналіз літературних джерел [9, 10, 11, 12, 13, 14], присвячених розгляду педагогічної діяльності, дозволив визначити наступні види професійної діяльності викладача технічних дисциплін: науково-дослідну, діагностичну, методичну (прогностична, проектувальна, конструктивна), організаційно-технологічну та управлінську. </w:t>
      </w:r>
    </w:p>
    <w:p w:rsidR="00F55A71" w:rsidRPr="00F55A71" w:rsidRDefault="00F55A71" w:rsidP="00F55A71">
      <w:pPr>
        <w:spacing w:after="0" w:line="240" w:lineRule="auto"/>
        <w:ind w:firstLine="567"/>
        <w:jc w:val="both"/>
        <w:rPr>
          <w:rFonts w:ascii="Times New Roman" w:hAnsi="Times New Roman"/>
        </w:rPr>
      </w:pPr>
      <w:proofErr w:type="gramStart"/>
      <w:r w:rsidRPr="00F55A71">
        <w:rPr>
          <w:rFonts w:ascii="Times New Roman" w:hAnsi="Times New Roman"/>
        </w:rPr>
        <w:t xml:space="preserve">Методична діяльність (прогностична, проектувальна, конструктивна) передбачає проведення аналізу майбутньої професійної діяльності працівника, його професійного призначення, визначення стратегічних, тактичних, оперативних цілей, дидактичних завдань, розробку навчальної програми дисципліни, визначення змісту освіти, розробку методів, прийомів, засобів навчання, розробку методичного забезпечення навчального процесу, </w:t>
      </w:r>
      <w:r w:rsidRPr="00F55A71">
        <w:rPr>
          <w:rFonts w:ascii="Times New Roman" w:hAnsi="Times New Roman"/>
          <w:i/>
        </w:rPr>
        <w:t>комунікативне прогнозування шляхом визначення комун</w:t>
      </w:r>
      <w:proofErr w:type="gramEnd"/>
      <w:r w:rsidRPr="00F55A71">
        <w:rPr>
          <w:rFonts w:ascii="Times New Roman" w:hAnsi="Times New Roman"/>
          <w:i/>
        </w:rPr>
        <w:t xml:space="preserve">ікативних завдань, розробку програми бінарних дій, прогнозування реакції учня на дії та слова викладача, спільну роботу у творчому колективі колег щодо створення методичного забезпечення </w:t>
      </w:r>
      <w:r w:rsidRPr="00F55A71">
        <w:rPr>
          <w:rFonts w:ascii="Times New Roman" w:hAnsi="Times New Roman"/>
        </w:rPr>
        <w:t>тощо</w:t>
      </w:r>
      <w:r w:rsidRPr="00F55A71">
        <w:rPr>
          <w:rFonts w:ascii="Times New Roman" w:hAnsi="Times New Roman"/>
          <w:i/>
        </w:rPr>
        <w:t>.</w:t>
      </w:r>
    </w:p>
    <w:p w:rsidR="00F55A71" w:rsidRPr="00F55A71" w:rsidRDefault="00F55A71" w:rsidP="00F55A71">
      <w:pPr>
        <w:spacing w:after="0" w:line="240" w:lineRule="auto"/>
        <w:ind w:firstLine="567"/>
        <w:jc w:val="both"/>
        <w:rPr>
          <w:rFonts w:ascii="Times New Roman" w:hAnsi="Times New Roman"/>
        </w:rPr>
      </w:pPr>
      <w:r w:rsidRPr="00F55A71">
        <w:rPr>
          <w:rFonts w:ascii="Times New Roman" w:hAnsi="Times New Roman"/>
        </w:rPr>
        <w:t xml:space="preserve">Організаційно-технологічна діяльність включає </w:t>
      </w:r>
      <w:proofErr w:type="gramStart"/>
      <w:r w:rsidRPr="00F55A71">
        <w:rPr>
          <w:rFonts w:ascii="Times New Roman" w:hAnsi="Times New Roman"/>
        </w:rPr>
        <w:t>п</w:t>
      </w:r>
      <w:proofErr w:type="gramEnd"/>
      <w:r w:rsidRPr="00F55A71">
        <w:rPr>
          <w:rFonts w:ascii="Times New Roman" w:hAnsi="Times New Roman"/>
        </w:rPr>
        <w:t xml:space="preserve">ідготовку аудиторії, технічних та дидактичних засобів, обладнання та їх використання, </w:t>
      </w:r>
      <w:r w:rsidRPr="00F55A71">
        <w:rPr>
          <w:rFonts w:ascii="Times New Roman" w:hAnsi="Times New Roman"/>
          <w:i/>
        </w:rPr>
        <w:t xml:space="preserve">реалізацію дидактичного, виховного проекту, розроблених технологій (проведення навчальних занять, виховних заходів), встановлення сприятливого психологічного клімату в навчальній групі в ході заняття або виховного заходу, психологічне настроювання на роботу з аудиторією, встановлення контакту з учнями, </w:t>
      </w:r>
      <w:proofErr w:type="gramStart"/>
      <w:r w:rsidRPr="00F55A71">
        <w:rPr>
          <w:rFonts w:ascii="Times New Roman" w:hAnsi="Times New Roman"/>
          <w:i/>
        </w:rPr>
        <w:t>п</w:t>
      </w:r>
      <w:proofErr w:type="gramEnd"/>
      <w:r w:rsidRPr="00F55A71">
        <w:rPr>
          <w:rFonts w:ascii="Times New Roman" w:hAnsi="Times New Roman"/>
          <w:i/>
        </w:rPr>
        <w:t xml:space="preserve">ідтримку уваги, встановлення зворотного зв’язку, активізацію діяльності учнів, проведення батьківських зборів </w:t>
      </w:r>
      <w:r w:rsidRPr="00F55A71">
        <w:rPr>
          <w:rFonts w:ascii="Times New Roman" w:hAnsi="Times New Roman"/>
        </w:rPr>
        <w:t>тощо</w:t>
      </w:r>
      <w:r w:rsidRPr="00F55A71">
        <w:rPr>
          <w:rFonts w:ascii="Times New Roman" w:hAnsi="Times New Roman"/>
          <w:i/>
        </w:rPr>
        <w:t>.</w:t>
      </w:r>
    </w:p>
    <w:p w:rsidR="00F55A71" w:rsidRPr="00F55A71" w:rsidRDefault="00F55A71" w:rsidP="00F55A71">
      <w:pPr>
        <w:spacing w:after="0" w:line="240" w:lineRule="auto"/>
        <w:ind w:firstLine="567"/>
        <w:jc w:val="both"/>
        <w:rPr>
          <w:rFonts w:ascii="Times New Roman" w:hAnsi="Times New Roman"/>
        </w:rPr>
      </w:pPr>
      <w:r w:rsidRPr="00F55A71">
        <w:rPr>
          <w:rFonts w:ascii="Times New Roman" w:hAnsi="Times New Roman"/>
        </w:rPr>
        <w:t xml:space="preserve">Діагностична діяльність викладача технічних дисциплін включає визначення </w:t>
      </w:r>
      <w:proofErr w:type="gramStart"/>
      <w:r w:rsidRPr="00F55A71">
        <w:rPr>
          <w:rFonts w:ascii="Times New Roman" w:hAnsi="Times New Roman"/>
        </w:rPr>
        <w:t>р</w:t>
      </w:r>
      <w:proofErr w:type="gramEnd"/>
      <w:r w:rsidRPr="00F55A71">
        <w:rPr>
          <w:rFonts w:ascii="Times New Roman" w:hAnsi="Times New Roman"/>
        </w:rPr>
        <w:t xml:space="preserve">івня розвитку учнів, сформованості певних якостей, визначення базового рівня знань учнів, аналіз характеристик групи, отримання інформації про навчальну групу, визначення рівня сформованості знань, умінь, навичок (контроль), збір, аналіз, обробку інформації, взаємодію з учнями під час контролю, аналізу особистості, </w:t>
      </w:r>
      <w:r w:rsidRPr="00F55A71">
        <w:rPr>
          <w:rFonts w:ascii="Times New Roman" w:hAnsi="Times New Roman"/>
          <w:i/>
        </w:rPr>
        <w:t xml:space="preserve">взаємодію з викладачами конкретної навчальної групи в ході отримання інформації про групу, учнів, взаємодію з батьками учнів з метою вивчення середовища, в якому знаходиться учень, з метою отримання інформації про учня </w:t>
      </w:r>
      <w:r w:rsidRPr="00F55A71">
        <w:rPr>
          <w:rFonts w:ascii="Times New Roman" w:hAnsi="Times New Roman"/>
        </w:rPr>
        <w:t>тощо</w:t>
      </w:r>
      <w:r w:rsidRPr="00F55A71">
        <w:rPr>
          <w:rFonts w:ascii="Times New Roman" w:hAnsi="Times New Roman"/>
          <w:i/>
        </w:rPr>
        <w:t>.</w:t>
      </w:r>
    </w:p>
    <w:p w:rsidR="00F55A71" w:rsidRPr="00F55A71" w:rsidRDefault="00F55A71" w:rsidP="00F55A71">
      <w:pPr>
        <w:spacing w:after="0" w:line="240" w:lineRule="auto"/>
        <w:ind w:firstLine="567"/>
        <w:jc w:val="both"/>
        <w:rPr>
          <w:rFonts w:ascii="Times New Roman" w:hAnsi="Times New Roman"/>
        </w:rPr>
      </w:pPr>
      <w:r w:rsidRPr="00F55A71">
        <w:rPr>
          <w:rFonts w:ascii="Times New Roman" w:hAnsi="Times New Roman"/>
        </w:rPr>
        <w:t xml:space="preserve">Науково-дослідна діяльність викладача технічних дисциплін пов’язана із отриманням, аналізом, узагальненням інформації щодо нових напрямків розвитку педагогічної науки, аналізом стану навчально-виховного процесу, проектуванням і розробкою нових методик, технологій реалізації навчально-виховного процесу, визначенням </w:t>
      </w:r>
      <w:proofErr w:type="gramStart"/>
      <w:r w:rsidRPr="00F55A71">
        <w:rPr>
          <w:rFonts w:ascii="Times New Roman" w:hAnsi="Times New Roman"/>
        </w:rPr>
        <w:t>р</w:t>
      </w:r>
      <w:proofErr w:type="gramEnd"/>
      <w:r w:rsidRPr="00F55A71">
        <w:rPr>
          <w:rFonts w:ascii="Times New Roman" w:hAnsi="Times New Roman"/>
        </w:rPr>
        <w:t xml:space="preserve">івня ефективності впровадження нових методик, технологій, </w:t>
      </w:r>
      <w:r w:rsidRPr="00F55A71">
        <w:rPr>
          <w:rFonts w:ascii="Times New Roman" w:hAnsi="Times New Roman"/>
          <w:i/>
        </w:rPr>
        <w:t xml:space="preserve">взаємодією з іншими дослідниками, співпрацею у науково-педагогічному колективі, у колективі </w:t>
      </w:r>
      <w:proofErr w:type="gramStart"/>
      <w:r w:rsidRPr="00F55A71">
        <w:rPr>
          <w:rFonts w:ascii="Times New Roman" w:hAnsi="Times New Roman"/>
          <w:i/>
        </w:rPr>
        <w:t>досл</w:t>
      </w:r>
      <w:proofErr w:type="gramEnd"/>
      <w:r w:rsidRPr="00F55A71">
        <w:rPr>
          <w:rFonts w:ascii="Times New Roman" w:hAnsi="Times New Roman"/>
          <w:i/>
        </w:rPr>
        <w:t xml:space="preserve">ідників, однодумців, отриманням консультацій у більш досвідчених колег </w:t>
      </w:r>
      <w:r w:rsidRPr="00F55A71">
        <w:rPr>
          <w:rFonts w:ascii="Times New Roman" w:hAnsi="Times New Roman"/>
        </w:rPr>
        <w:t>тощо.</w:t>
      </w:r>
    </w:p>
    <w:p w:rsidR="00F55A71" w:rsidRPr="00F55A71" w:rsidRDefault="00F55A71" w:rsidP="00F55A71">
      <w:pPr>
        <w:spacing w:after="0" w:line="240" w:lineRule="auto"/>
        <w:ind w:firstLine="567"/>
        <w:jc w:val="both"/>
        <w:rPr>
          <w:rFonts w:ascii="Times New Roman" w:hAnsi="Times New Roman"/>
        </w:rPr>
      </w:pPr>
      <w:r w:rsidRPr="00F55A71">
        <w:rPr>
          <w:rFonts w:ascii="Times New Roman" w:hAnsi="Times New Roman"/>
        </w:rPr>
        <w:lastRenderedPageBreak/>
        <w:t xml:space="preserve">Управлінська діяльність включає представницьку, господарську та керівну функції. Даний вид діяльності розглянемо на </w:t>
      </w:r>
      <w:proofErr w:type="gramStart"/>
      <w:r w:rsidRPr="00F55A71">
        <w:rPr>
          <w:rFonts w:ascii="Times New Roman" w:hAnsi="Times New Roman"/>
        </w:rPr>
        <w:t>р</w:t>
      </w:r>
      <w:proofErr w:type="gramEnd"/>
      <w:r w:rsidRPr="00F55A71">
        <w:rPr>
          <w:rFonts w:ascii="Times New Roman" w:hAnsi="Times New Roman"/>
        </w:rPr>
        <w:t xml:space="preserve">івні виконання викладачем технічних дисциплін обов’язків голови предметно-циклової комісії. Це вимагає здійснення стратегічного, тактичного, оперативного планування роботи предметно-циклової комісії; прогнозування, діагностику, обробку інформації, аналіз проблеми, ухвалення </w:t>
      </w:r>
      <w:proofErr w:type="gramStart"/>
      <w:r w:rsidRPr="00F55A71">
        <w:rPr>
          <w:rFonts w:ascii="Times New Roman" w:hAnsi="Times New Roman"/>
        </w:rPr>
        <w:t>р</w:t>
      </w:r>
      <w:proofErr w:type="gramEnd"/>
      <w:r w:rsidRPr="00F55A71">
        <w:rPr>
          <w:rFonts w:ascii="Times New Roman" w:hAnsi="Times New Roman"/>
        </w:rPr>
        <w:t xml:space="preserve">ішень, організацію роботи предметно-циклової комісії щодо обговорення, розробки, удосконалення, впровадження навчальних програм технічних дисциплін, методик їх викладання, навчально-методичних комплексів, організацію взаємовідвідувань навчальних занять з подальшим їх аналізом, </w:t>
      </w:r>
      <w:r w:rsidRPr="00F55A71">
        <w:rPr>
          <w:rFonts w:ascii="Times New Roman" w:hAnsi="Times New Roman"/>
          <w:i/>
        </w:rPr>
        <w:t xml:space="preserve">проведення зборів, нарад, індивідуальних бесід, підтримку позитивного морально-психологічного клімату серед викладачів предметно-циклової комісії, </w:t>
      </w:r>
      <w:r w:rsidRPr="00F55A71">
        <w:rPr>
          <w:rFonts w:ascii="Times New Roman" w:hAnsi="Times New Roman"/>
        </w:rPr>
        <w:t>контроль за діяльністю членів предметно-циклової комісії, аналіз результатів їх діяльності,  внесення корективі</w:t>
      </w:r>
      <w:proofErr w:type="gramStart"/>
      <w:r w:rsidRPr="00F55A71">
        <w:rPr>
          <w:rFonts w:ascii="Times New Roman" w:hAnsi="Times New Roman"/>
        </w:rPr>
        <w:t>в</w:t>
      </w:r>
      <w:proofErr w:type="gramEnd"/>
      <w:r w:rsidRPr="00F55A71">
        <w:rPr>
          <w:rFonts w:ascii="Times New Roman" w:hAnsi="Times New Roman"/>
        </w:rPr>
        <w:t xml:space="preserve"> у діяльність, регулювання тощо.</w:t>
      </w:r>
    </w:p>
    <w:p w:rsidR="00F55A71" w:rsidRPr="00F55A71" w:rsidRDefault="00F55A71" w:rsidP="00F55A71">
      <w:pPr>
        <w:spacing w:after="0" w:line="240" w:lineRule="auto"/>
        <w:ind w:firstLine="567"/>
        <w:jc w:val="both"/>
        <w:rPr>
          <w:rFonts w:ascii="Times New Roman" w:hAnsi="Times New Roman"/>
        </w:rPr>
      </w:pPr>
      <w:r w:rsidRPr="00F55A71">
        <w:rPr>
          <w:rFonts w:ascii="Times New Roman" w:hAnsi="Times New Roman"/>
        </w:rPr>
        <w:t>Змі</w:t>
      </w:r>
      <w:proofErr w:type="gramStart"/>
      <w:r w:rsidRPr="00F55A71">
        <w:rPr>
          <w:rFonts w:ascii="Times New Roman" w:hAnsi="Times New Roman"/>
        </w:rPr>
        <w:t>ст</w:t>
      </w:r>
      <w:proofErr w:type="gramEnd"/>
      <w:r w:rsidRPr="00F55A71">
        <w:rPr>
          <w:rFonts w:ascii="Times New Roman" w:hAnsi="Times New Roman"/>
        </w:rPr>
        <w:t xml:space="preserve"> видів діяльності викладача технічних дисциплін показує, що комунікативна складова має наскрізний характер, тобто частково входить до всіх видів діяльності викладача технічних дисциплін. У кожному з видів педагогічної діяльності реалізуються загальна (базова), загально-професійна і спеціальна складові кожної групи комунікативних умінь. Формування комунікативних умінь викладачів технічних дисциплін сприятиме якісному виконанню ними </w:t>
      </w:r>
      <w:proofErr w:type="gramStart"/>
      <w:r w:rsidRPr="00F55A71">
        <w:rPr>
          <w:rFonts w:ascii="Times New Roman" w:hAnsi="Times New Roman"/>
        </w:rPr>
        <w:t>вс</w:t>
      </w:r>
      <w:proofErr w:type="gramEnd"/>
      <w:r w:rsidRPr="00F55A71">
        <w:rPr>
          <w:rFonts w:ascii="Times New Roman" w:hAnsi="Times New Roman"/>
        </w:rPr>
        <w:t>іх видів педагогічної діяльності.</w:t>
      </w:r>
    </w:p>
    <w:p w:rsidR="00F55A71" w:rsidRPr="00F55A71" w:rsidRDefault="00F55A71" w:rsidP="00F55A71">
      <w:pPr>
        <w:spacing w:after="0" w:line="240" w:lineRule="auto"/>
        <w:ind w:firstLine="567"/>
        <w:jc w:val="both"/>
        <w:rPr>
          <w:rFonts w:ascii="Times New Roman" w:hAnsi="Times New Roman"/>
        </w:rPr>
      </w:pPr>
      <w:r w:rsidRPr="00F55A71">
        <w:rPr>
          <w:rFonts w:ascii="Times New Roman" w:hAnsi="Times New Roman"/>
        </w:rPr>
        <w:t xml:space="preserve">Аналіз існуючих методик формування комунікативних умінь показав, що даний процес носить фрагментарний, несистемний, епізодичний характер. В існуючих методиках не враховується необхідність формування загальної (базової), загально-професійної та спеціально-професійної складових кожної групи комунікативних умінь у </w:t>
      </w:r>
      <w:proofErr w:type="gramStart"/>
      <w:r w:rsidRPr="00F55A71">
        <w:rPr>
          <w:rFonts w:ascii="Times New Roman" w:hAnsi="Times New Roman"/>
        </w:rPr>
        <w:t>вс</w:t>
      </w:r>
      <w:proofErr w:type="gramEnd"/>
      <w:r w:rsidRPr="00F55A71">
        <w:rPr>
          <w:rFonts w:ascii="Times New Roman" w:hAnsi="Times New Roman"/>
        </w:rPr>
        <w:t>іх видах діяльності викладача технічних дисциплін (методичній, організаційно-технологічній, діагностичній, науково-дослідній та управлінській).</w:t>
      </w:r>
    </w:p>
    <w:p w:rsidR="00F55A71" w:rsidRPr="00F55A71" w:rsidRDefault="00F55A71" w:rsidP="00F55A71">
      <w:pPr>
        <w:spacing w:after="0" w:line="240" w:lineRule="auto"/>
        <w:ind w:firstLine="567"/>
        <w:jc w:val="both"/>
        <w:rPr>
          <w:rFonts w:ascii="Times New Roman" w:hAnsi="Times New Roman"/>
        </w:rPr>
      </w:pPr>
      <w:r w:rsidRPr="00F55A71">
        <w:rPr>
          <w:rFonts w:ascii="Times New Roman" w:hAnsi="Times New Roman"/>
        </w:rPr>
        <w:t xml:space="preserve">Слід розробити та впровадити методику формування комунікативної компетентності, яка будується на основі структурної системи </w:t>
      </w:r>
      <w:proofErr w:type="gramStart"/>
      <w:r w:rsidRPr="00F55A71">
        <w:rPr>
          <w:rFonts w:ascii="Times New Roman" w:hAnsi="Times New Roman"/>
        </w:rPr>
        <w:t>вс</w:t>
      </w:r>
      <w:proofErr w:type="gramEnd"/>
      <w:r w:rsidRPr="00F55A71">
        <w:rPr>
          <w:rFonts w:ascii="Times New Roman" w:hAnsi="Times New Roman"/>
        </w:rPr>
        <w:t>іх видів професійної діяльності викладача технічних дисциплін за загальною (базовою), загально-професійною, спеціально-професійною складовими комунікативної компетентності.</w:t>
      </w:r>
    </w:p>
    <w:p w:rsidR="00F55A71" w:rsidRPr="00F55A71" w:rsidRDefault="00F55A71" w:rsidP="00F55A71">
      <w:pPr>
        <w:spacing w:after="0" w:line="240" w:lineRule="auto"/>
        <w:ind w:firstLine="567"/>
        <w:jc w:val="both"/>
        <w:rPr>
          <w:rFonts w:ascii="Times New Roman" w:hAnsi="Times New Roman"/>
        </w:rPr>
      </w:pPr>
      <w:r w:rsidRPr="00F55A71">
        <w:rPr>
          <w:rFonts w:ascii="Times New Roman" w:hAnsi="Times New Roman"/>
        </w:rPr>
        <w:t xml:space="preserve">Формування комунікативних умінь слід здійснювати у відповідності до чотирьох </w:t>
      </w:r>
      <w:proofErr w:type="gramStart"/>
      <w:r w:rsidRPr="00F55A71">
        <w:rPr>
          <w:rFonts w:ascii="Times New Roman" w:hAnsi="Times New Roman"/>
        </w:rPr>
        <w:t>р</w:t>
      </w:r>
      <w:proofErr w:type="gramEnd"/>
      <w:r w:rsidRPr="00F55A71">
        <w:rPr>
          <w:rFonts w:ascii="Times New Roman" w:hAnsi="Times New Roman"/>
        </w:rPr>
        <w:t xml:space="preserve">івнів засвоєння навчального матеріалу [15, 16]. Для цього </w:t>
      </w:r>
      <w:proofErr w:type="gramStart"/>
      <w:r w:rsidRPr="00F55A71">
        <w:rPr>
          <w:rFonts w:ascii="Times New Roman" w:hAnsi="Times New Roman"/>
        </w:rPr>
        <w:t>доц</w:t>
      </w:r>
      <w:proofErr w:type="gramEnd"/>
      <w:r w:rsidRPr="00F55A71">
        <w:rPr>
          <w:rFonts w:ascii="Times New Roman" w:hAnsi="Times New Roman"/>
        </w:rPr>
        <w:t>ільно застосувати методи навчання, які, за класифікацією І. Я. Лернера та М. М. Скаткіна, включають пояснювально-ілюстративний метод, репродуктивний метод, метод проблемного викладення, частково-пошуковий метод та дослідницький метод.</w:t>
      </w:r>
    </w:p>
    <w:p w:rsidR="00F55A71" w:rsidRPr="00F55A71" w:rsidRDefault="00F55A71" w:rsidP="00F55A71">
      <w:pPr>
        <w:spacing w:after="0" w:line="240" w:lineRule="auto"/>
        <w:ind w:firstLine="567"/>
        <w:jc w:val="both"/>
        <w:rPr>
          <w:rFonts w:ascii="Times New Roman" w:hAnsi="Times New Roman"/>
        </w:rPr>
      </w:pPr>
      <w:r w:rsidRPr="00F55A71">
        <w:rPr>
          <w:rFonts w:ascii="Times New Roman" w:hAnsi="Times New Roman"/>
        </w:rPr>
        <w:t xml:space="preserve">Для першого </w:t>
      </w:r>
      <w:proofErr w:type="gramStart"/>
      <w:r w:rsidRPr="00F55A71">
        <w:rPr>
          <w:rFonts w:ascii="Times New Roman" w:hAnsi="Times New Roman"/>
        </w:rPr>
        <w:t>р</w:t>
      </w:r>
      <w:proofErr w:type="gramEnd"/>
      <w:r w:rsidRPr="00F55A71">
        <w:rPr>
          <w:rFonts w:ascii="Times New Roman" w:hAnsi="Times New Roman"/>
        </w:rPr>
        <w:t>івня засвоєння навчального матеріалу характерно сприйняття студентом інформації, формування загальних уявлень про об’єкт діяльності, виникнення пізнавального інтересу. При цьому застосовується пояснювальн</w:t>
      </w:r>
      <w:proofErr w:type="gramStart"/>
      <w:r w:rsidRPr="00F55A71">
        <w:rPr>
          <w:rFonts w:ascii="Times New Roman" w:hAnsi="Times New Roman"/>
        </w:rPr>
        <w:t>о-</w:t>
      </w:r>
      <w:proofErr w:type="gramEnd"/>
      <w:r w:rsidRPr="00F55A71">
        <w:rPr>
          <w:rFonts w:ascii="Times New Roman" w:hAnsi="Times New Roman"/>
        </w:rPr>
        <w:t xml:space="preserve">ілюстративний метод навчання. При досягненні даного </w:t>
      </w:r>
      <w:proofErr w:type="gramStart"/>
      <w:r w:rsidRPr="00F55A71">
        <w:rPr>
          <w:rFonts w:ascii="Times New Roman" w:hAnsi="Times New Roman"/>
        </w:rPr>
        <w:t>р</w:t>
      </w:r>
      <w:proofErr w:type="gramEnd"/>
      <w:r w:rsidRPr="00F55A71">
        <w:rPr>
          <w:rFonts w:ascii="Times New Roman" w:hAnsi="Times New Roman"/>
        </w:rPr>
        <w:t>івня студент уміє упізнати об’єкт серед інших, відрізнити вірне від невірного. В результаті у студента сформована внутрішня мотивація щодо оволодіння комунікативною компетентністю, він вірно впізнає визначення спілкування, комунікації, педагогічного спілкування, конфлікту, с</w:t>
      </w:r>
      <w:r w:rsidRPr="00F55A71">
        <w:rPr>
          <w:rFonts w:ascii="Times New Roman" w:hAnsi="Times New Roman"/>
          <w:color w:val="000000"/>
        </w:rPr>
        <w:t xml:space="preserve">пособи встановлення особистісного контакту, </w:t>
      </w:r>
      <w:r w:rsidRPr="00F55A71">
        <w:rPr>
          <w:rFonts w:ascii="Times New Roman" w:hAnsi="Times New Roman"/>
        </w:rPr>
        <w:t xml:space="preserve">функції спілкування, </w:t>
      </w:r>
      <w:proofErr w:type="gramStart"/>
      <w:r w:rsidRPr="00F55A71">
        <w:rPr>
          <w:rFonts w:ascii="Times New Roman" w:hAnsi="Times New Roman"/>
        </w:rPr>
        <w:t>стил</w:t>
      </w:r>
      <w:proofErr w:type="gramEnd"/>
      <w:r w:rsidRPr="00F55A71">
        <w:rPr>
          <w:rFonts w:ascii="Times New Roman" w:hAnsi="Times New Roman"/>
        </w:rPr>
        <w:t>і та етапи спілкування, конфлікту, вербальні та невербальні засоби, методи саморегуляції, п</w:t>
      </w:r>
      <w:r w:rsidRPr="00F55A71">
        <w:rPr>
          <w:rFonts w:ascii="Times New Roman" w:hAnsi="Times New Roman"/>
          <w:color w:val="000000"/>
        </w:rPr>
        <w:t>рийоми активного слухання тощо.</w:t>
      </w:r>
    </w:p>
    <w:p w:rsidR="00F55A71" w:rsidRPr="00F55A71" w:rsidRDefault="00F55A71" w:rsidP="00F55A71">
      <w:pPr>
        <w:spacing w:after="0" w:line="240" w:lineRule="auto"/>
        <w:ind w:firstLine="567"/>
        <w:jc w:val="both"/>
        <w:rPr>
          <w:rFonts w:ascii="Times New Roman" w:hAnsi="Times New Roman"/>
        </w:rPr>
      </w:pPr>
      <w:r w:rsidRPr="00F55A71">
        <w:rPr>
          <w:rFonts w:ascii="Times New Roman" w:hAnsi="Times New Roman"/>
        </w:rPr>
        <w:tab/>
        <w:t xml:space="preserve">На другому </w:t>
      </w:r>
      <w:proofErr w:type="gramStart"/>
      <w:r w:rsidRPr="00F55A71">
        <w:rPr>
          <w:rFonts w:ascii="Times New Roman" w:hAnsi="Times New Roman"/>
        </w:rPr>
        <w:t>р</w:t>
      </w:r>
      <w:proofErr w:type="gramEnd"/>
      <w:r w:rsidRPr="00F55A71">
        <w:rPr>
          <w:rFonts w:ascii="Times New Roman" w:hAnsi="Times New Roman"/>
        </w:rPr>
        <w:t xml:space="preserve">івні студент відтворює інформацію, дає визначення поняттям, характеризує їх, класифікує, роз’яснює сутність, тобто виконує «алгоритмічну діяльність за пам’яттю», «репродуктивну діяльність в мовленнєвій формі». Для даного </w:t>
      </w:r>
      <w:proofErr w:type="gramStart"/>
      <w:r w:rsidRPr="00F55A71">
        <w:rPr>
          <w:rFonts w:ascii="Times New Roman" w:hAnsi="Times New Roman"/>
        </w:rPr>
        <w:t>р</w:t>
      </w:r>
      <w:proofErr w:type="gramEnd"/>
      <w:r w:rsidRPr="00F55A71">
        <w:rPr>
          <w:rFonts w:ascii="Times New Roman" w:hAnsi="Times New Roman"/>
        </w:rPr>
        <w:t xml:space="preserve">івня доцільно застосування репродуктивного методу навчання. В результаті студент вірно визначає та характеризує спілкування, комунікацію, види спілкування, його структуру та функції, елементи спілкування, педагогічного спілкування, його етапи і </w:t>
      </w:r>
      <w:proofErr w:type="gramStart"/>
      <w:r w:rsidRPr="00F55A71">
        <w:rPr>
          <w:rFonts w:ascii="Times New Roman" w:hAnsi="Times New Roman"/>
        </w:rPr>
        <w:t>стил</w:t>
      </w:r>
      <w:proofErr w:type="gramEnd"/>
      <w:r w:rsidRPr="00F55A71">
        <w:rPr>
          <w:rFonts w:ascii="Times New Roman" w:hAnsi="Times New Roman"/>
        </w:rPr>
        <w:t>і, невербальні і вербальні засоби, процес обміну інформацією, конфлікти, педагогічний конфлікт, стадії його протікання, стратегії поведінки в конфліктній ситуації, методи саморегуляції емоційного стану,</w:t>
      </w:r>
      <w:r w:rsidRPr="00F55A71">
        <w:rPr>
          <w:rFonts w:ascii="Times New Roman" w:hAnsi="Times New Roman"/>
          <w:color w:val="000000"/>
        </w:rPr>
        <w:t xml:space="preserve"> способи встановлення особистісного контакту зі співрозмовниками та шляхи активізації їх уваги, прийоми швидкого включення у взаємодію, </w:t>
      </w:r>
      <w:r w:rsidRPr="00F55A71">
        <w:rPr>
          <w:rFonts w:ascii="Times New Roman" w:hAnsi="Times New Roman"/>
        </w:rPr>
        <w:t>правила використання невербальних засобів, вимоги до мовлення тощо.</w:t>
      </w:r>
    </w:p>
    <w:p w:rsidR="00F55A71" w:rsidRPr="00F55A71" w:rsidRDefault="00F55A71" w:rsidP="00F55A71">
      <w:pPr>
        <w:spacing w:after="0" w:line="240" w:lineRule="auto"/>
        <w:ind w:firstLine="567"/>
        <w:jc w:val="both"/>
        <w:rPr>
          <w:rFonts w:ascii="Times New Roman" w:hAnsi="Times New Roman"/>
        </w:rPr>
      </w:pPr>
      <w:r w:rsidRPr="00F55A71">
        <w:rPr>
          <w:rFonts w:ascii="Times New Roman" w:hAnsi="Times New Roman"/>
        </w:rPr>
        <w:lastRenderedPageBreak/>
        <w:tab/>
        <w:t xml:space="preserve">Для третього </w:t>
      </w:r>
      <w:proofErr w:type="gramStart"/>
      <w:r w:rsidRPr="00F55A71">
        <w:rPr>
          <w:rFonts w:ascii="Times New Roman" w:hAnsi="Times New Roman"/>
        </w:rPr>
        <w:t>р</w:t>
      </w:r>
      <w:proofErr w:type="gramEnd"/>
      <w:r w:rsidRPr="00F55A71">
        <w:rPr>
          <w:rFonts w:ascii="Times New Roman" w:hAnsi="Times New Roman"/>
        </w:rPr>
        <w:t xml:space="preserve">івня характерно виконання «продуктивної діяльності», тобто студент засвоює матеріал так, що здатен виконати дію подумки та в матеріальній формі. Для цього застосовується метод проблемного викладення. Студент, який засвоїв даний </w:t>
      </w:r>
      <w:proofErr w:type="gramStart"/>
      <w:r w:rsidRPr="00F55A71">
        <w:rPr>
          <w:rFonts w:ascii="Times New Roman" w:hAnsi="Times New Roman"/>
        </w:rPr>
        <w:t>р</w:t>
      </w:r>
      <w:proofErr w:type="gramEnd"/>
      <w:r w:rsidRPr="00F55A71">
        <w:rPr>
          <w:rFonts w:ascii="Times New Roman" w:hAnsi="Times New Roman"/>
        </w:rPr>
        <w:t>івень здатен узагальнити матеріал, систематизувати його, порівняти способи дій, обрати оптимальний, застосувати його на практиці. В результаті студент здійснює саморегуляцію емоційного стану під час спілкування, р</w:t>
      </w:r>
      <w:r w:rsidRPr="00F55A71">
        <w:rPr>
          <w:rFonts w:ascii="Times New Roman" w:hAnsi="Times New Roman"/>
          <w:color w:val="000000"/>
        </w:rPr>
        <w:t xml:space="preserve">еалізує етапи спілкування, встановлює особистісний контакт зі співрозмовником та зворотній зв’язок, застосовує прийоми швидкого включення у взаємодію, </w:t>
      </w:r>
      <w:r w:rsidRPr="00F55A71">
        <w:rPr>
          <w:rFonts w:ascii="Times New Roman" w:hAnsi="Times New Roman"/>
        </w:rPr>
        <w:t xml:space="preserve">вірно обирає та застосовує </w:t>
      </w:r>
      <w:proofErr w:type="gramStart"/>
      <w:r w:rsidRPr="00F55A71">
        <w:rPr>
          <w:rFonts w:ascii="Times New Roman" w:hAnsi="Times New Roman"/>
        </w:rPr>
        <w:t>стил</w:t>
      </w:r>
      <w:proofErr w:type="gramEnd"/>
      <w:r w:rsidRPr="00F55A71">
        <w:rPr>
          <w:rFonts w:ascii="Times New Roman" w:hAnsi="Times New Roman"/>
        </w:rPr>
        <w:t>і спілкування, стратегії поведінки при конфліктах, невербальні та вербальні засоби спілкування, з</w:t>
      </w:r>
      <w:r w:rsidRPr="00F55A71">
        <w:rPr>
          <w:rFonts w:ascii="Times New Roman" w:hAnsi="Times New Roman"/>
          <w:color w:val="000000"/>
        </w:rPr>
        <w:t>астосовує техніку активного слухання тощо.</w:t>
      </w:r>
      <w:r w:rsidRPr="00F55A71">
        <w:rPr>
          <w:rFonts w:ascii="Times New Roman" w:hAnsi="Times New Roman"/>
        </w:rPr>
        <w:t xml:space="preserve"> Причому для даного </w:t>
      </w:r>
      <w:proofErr w:type="gramStart"/>
      <w:r w:rsidRPr="00F55A71">
        <w:rPr>
          <w:rFonts w:ascii="Times New Roman" w:hAnsi="Times New Roman"/>
        </w:rPr>
        <w:t>р</w:t>
      </w:r>
      <w:proofErr w:type="gramEnd"/>
      <w:r w:rsidRPr="00F55A71">
        <w:rPr>
          <w:rFonts w:ascii="Times New Roman" w:hAnsi="Times New Roman"/>
        </w:rPr>
        <w:t>івня характерно виконання всіх зазначених дій у стандартних, типових ситуаціях.</w:t>
      </w:r>
    </w:p>
    <w:p w:rsidR="00F55A71" w:rsidRPr="00F55A71" w:rsidRDefault="00F55A71" w:rsidP="00F55A71">
      <w:pPr>
        <w:spacing w:after="0" w:line="240" w:lineRule="auto"/>
        <w:ind w:firstLine="567"/>
        <w:jc w:val="both"/>
        <w:rPr>
          <w:rFonts w:ascii="Times New Roman" w:hAnsi="Times New Roman"/>
        </w:rPr>
      </w:pPr>
      <w:r w:rsidRPr="00F55A71">
        <w:rPr>
          <w:rFonts w:ascii="Times New Roman" w:hAnsi="Times New Roman"/>
        </w:rPr>
        <w:t xml:space="preserve">Четвертий </w:t>
      </w:r>
      <w:proofErr w:type="gramStart"/>
      <w:r w:rsidRPr="00F55A71">
        <w:rPr>
          <w:rFonts w:ascii="Times New Roman" w:hAnsi="Times New Roman"/>
        </w:rPr>
        <w:t>р</w:t>
      </w:r>
      <w:proofErr w:type="gramEnd"/>
      <w:r w:rsidRPr="00F55A71">
        <w:rPr>
          <w:rFonts w:ascii="Times New Roman" w:hAnsi="Times New Roman"/>
        </w:rPr>
        <w:t xml:space="preserve">івень характеризується виконанням елементів дослідницької, творчої діяльності, рішенням нестандартних завдань, пошуком способів поведінки у нетипових ситуаціях, співвіднесенням мети діяльності та отриманих результатів, аналізом помилок та удосконаленням діяльності. На даному рівні доцільним є застосування частково-пошукового та дослідницького методів навчання. В результаті студент впевнено здійснює комунікативну діяльність навіть при виникненні незапланованих, нетипових ситуацій, швидко проводіть їх аналіз та приймає </w:t>
      </w:r>
      <w:proofErr w:type="gramStart"/>
      <w:r w:rsidRPr="00F55A71">
        <w:rPr>
          <w:rFonts w:ascii="Times New Roman" w:hAnsi="Times New Roman"/>
        </w:rPr>
        <w:t>р</w:t>
      </w:r>
      <w:proofErr w:type="gramEnd"/>
      <w:r w:rsidRPr="00F55A71">
        <w:rPr>
          <w:rFonts w:ascii="Times New Roman" w:hAnsi="Times New Roman"/>
        </w:rPr>
        <w:t>ішення щодо внесення корективів, здійснює самоаналіз комунікативної діяльності, визнає недоліки та шляхи їх ліквідації, розробляє програму саморозвитку якостей, значущих для комунікативної діяльності тощо.</w:t>
      </w:r>
    </w:p>
    <w:p w:rsidR="00F55A71" w:rsidRPr="00F55A71" w:rsidRDefault="00F55A71" w:rsidP="00F55A71">
      <w:pPr>
        <w:spacing w:after="0" w:line="240" w:lineRule="auto"/>
        <w:ind w:firstLine="567"/>
        <w:jc w:val="both"/>
        <w:rPr>
          <w:rFonts w:ascii="Times New Roman" w:hAnsi="Times New Roman"/>
        </w:rPr>
      </w:pPr>
      <w:r w:rsidRPr="00F55A71">
        <w:rPr>
          <w:rFonts w:ascii="Times New Roman" w:hAnsi="Times New Roman"/>
        </w:rPr>
        <w:t xml:space="preserve">Розроблена методика формування комунікативної компетентності майбутніх викладачів технічних дисциплін ґрунтується на поетапному застосуванні кожного з названих методів </w:t>
      </w:r>
      <w:proofErr w:type="gramStart"/>
      <w:r w:rsidRPr="00F55A71">
        <w:rPr>
          <w:rFonts w:ascii="Times New Roman" w:hAnsi="Times New Roman"/>
        </w:rPr>
        <w:t>в</w:t>
      </w:r>
      <w:proofErr w:type="gramEnd"/>
      <w:r w:rsidRPr="00F55A71">
        <w:rPr>
          <w:rFonts w:ascii="Times New Roman" w:hAnsi="Times New Roman"/>
        </w:rPr>
        <w:t xml:space="preserve"> ході формування загальної (базової), загально-професійної та спеціально-професійної складових комунікативних умінь стосовно всіх видів діяльності викладача технічних дисциплін (методичної, організаційно-технологічної, діагностичної, науково-дослідної, управлінської).</w:t>
      </w:r>
    </w:p>
    <w:p w:rsidR="00F55A71" w:rsidRPr="00F55A71" w:rsidRDefault="00F55A71" w:rsidP="00F55A71">
      <w:pPr>
        <w:spacing w:after="0" w:line="240" w:lineRule="auto"/>
        <w:ind w:firstLine="567"/>
        <w:jc w:val="both"/>
        <w:rPr>
          <w:rFonts w:ascii="Times New Roman" w:hAnsi="Times New Roman"/>
        </w:rPr>
      </w:pPr>
      <w:r w:rsidRPr="00F55A71">
        <w:rPr>
          <w:rFonts w:ascii="Times New Roman" w:hAnsi="Times New Roman"/>
          <w:b/>
        </w:rPr>
        <w:t xml:space="preserve">Висновки і перспективи подальших </w:t>
      </w:r>
      <w:proofErr w:type="gramStart"/>
      <w:r w:rsidRPr="00F55A71">
        <w:rPr>
          <w:rFonts w:ascii="Times New Roman" w:hAnsi="Times New Roman"/>
          <w:b/>
        </w:rPr>
        <w:t>досл</w:t>
      </w:r>
      <w:proofErr w:type="gramEnd"/>
      <w:r w:rsidRPr="00F55A71">
        <w:rPr>
          <w:rFonts w:ascii="Times New Roman" w:hAnsi="Times New Roman"/>
          <w:b/>
        </w:rPr>
        <w:t xml:space="preserve">іджень. </w:t>
      </w:r>
      <w:r w:rsidRPr="00F55A71">
        <w:rPr>
          <w:rFonts w:ascii="Times New Roman" w:hAnsi="Times New Roman"/>
        </w:rPr>
        <w:t>Дану методику було впроваджено у навчальний процес Української інженерно-педагогічної академії у трьох експериментальних навчальних групах (Е</w:t>
      </w:r>
      <w:proofErr w:type="gramStart"/>
      <w:r w:rsidRPr="00F55A71">
        <w:rPr>
          <w:rFonts w:ascii="Times New Roman" w:hAnsi="Times New Roman"/>
        </w:rPr>
        <w:t>1</w:t>
      </w:r>
      <w:proofErr w:type="gramEnd"/>
      <w:r w:rsidRPr="00F55A71">
        <w:rPr>
          <w:rFonts w:ascii="Times New Roman" w:hAnsi="Times New Roman"/>
        </w:rPr>
        <w:t xml:space="preserve">, Е2, Е3), паралельно з якими дві контрольні групи (К1, К2) навчалися за традиційною методикою. В ході проходження студентами цих груп педагогічної практики було здійснено оцінку за трибальною шкалою </w:t>
      </w:r>
      <w:proofErr w:type="gramStart"/>
      <w:r w:rsidRPr="00F55A71">
        <w:rPr>
          <w:rFonts w:ascii="Times New Roman" w:hAnsi="Times New Roman"/>
        </w:rPr>
        <w:t>р</w:t>
      </w:r>
      <w:proofErr w:type="gramEnd"/>
      <w:r w:rsidRPr="00F55A71">
        <w:rPr>
          <w:rFonts w:ascii="Times New Roman" w:hAnsi="Times New Roman"/>
        </w:rPr>
        <w:t>івня сформованості у них комунікативних умінь за наступними показниками:</w:t>
      </w:r>
    </w:p>
    <w:p w:rsidR="00F55A71" w:rsidRPr="00F55A71" w:rsidRDefault="00F55A71" w:rsidP="00F55A71">
      <w:pPr>
        <w:tabs>
          <w:tab w:val="left" w:pos="534"/>
        </w:tabs>
        <w:spacing w:after="0" w:line="240" w:lineRule="auto"/>
        <w:ind w:firstLine="567"/>
        <w:jc w:val="both"/>
        <w:rPr>
          <w:rFonts w:ascii="Times New Roman" w:hAnsi="Times New Roman"/>
        </w:rPr>
      </w:pPr>
      <w:r w:rsidRPr="00F55A71">
        <w:rPr>
          <w:rFonts w:ascii="Times New Roman" w:hAnsi="Times New Roman"/>
        </w:rPr>
        <w:t>1. визначення комунікативних завдань;</w:t>
      </w:r>
    </w:p>
    <w:p w:rsidR="00F55A71" w:rsidRPr="00F55A71" w:rsidRDefault="00F55A71" w:rsidP="00F55A71">
      <w:pPr>
        <w:tabs>
          <w:tab w:val="left" w:pos="534"/>
        </w:tabs>
        <w:spacing w:after="0" w:line="240" w:lineRule="auto"/>
        <w:ind w:firstLine="567"/>
        <w:jc w:val="both"/>
        <w:rPr>
          <w:rFonts w:ascii="Times New Roman" w:hAnsi="Times New Roman"/>
        </w:rPr>
      </w:pPr>
      <w:r w:rsidRPr="00F55A71">
        <w:rPr>
          <w:rFonts w:ascii="Times New Roman" w:hAnsi="Times New Roman"/>
        </w:rPr>
        <w:t>2. прогнозування реакції співрозмовника;</w:t>
      </w:r>
    </w:p>
    <w:p w:rsidR="00F55A71" w:rsidRPr="00F55A71" w:rsidRDefault="00F55A71" w:rsidP="00F55A71">
      <w:pPr>
        <w:tabs>
          <w:tab w:val="left" w:pos="534"/>
        </w:tabs>
        <w:spacing w:after="0" w:line="240" w:lineRule="auto"/>
        <w:ind w:firstLine="567"/>
        <w:jc w:val="both"/>
        <w:rPr>
          <w:rFonts w:ascii="Times New Roman" w:hAnsi="Times New Roman"/>
        </w:rPr>
      </w:pPr>
      <w:r w:rsidRPr="00F55A71">
        <w:rPr>
          <w:rFonts w:ascii="Times New Roman" w:hAnsi="Times New Roman"/>
        </w:rPr>
        <w:t>3. саморегуляція емоційного стану;</w:t>
      </w:r>
    </w:p>
    <w:p w:rsidR="00F55A71" w:rsidRPr="00F55A71" w:rsidRDefault="00F55A71" w:rsidP="00F55A71">
      <w:pPr>
        <w:tabs>
          <w:tab w:val="left" w:pos="534"/>
        </w:tabs>
        <w:spacing w:after="0" w:line="240" w:lineRule="auto"/>
        <w:ind w:firstLine="567"/>
        <w:jc w:val="both"/>
        <w:rPr>
          <w:rFonts w:ascii="Times New Roman" w:hAnsi="Times New Roman"/>
        </w:rPr>
      </w:pPr>
      <w:r w:rsidRPr="00F55A71">
        <w:rPr>
          <w:rFonts w:ascii="Times New Roman" w:hAnsi="Times New Roman"/>
        </w:rPr>
        <w:t>4. встановлення контакту з партнером по спілкуванню;</w:t>
      </w:r>
    </w:p>
    <w:p w:rsidR="00F55A71" w:rsidRPr="00F55A71" w:rsidRDefault="00F55A71" w:rsidP="00F55A71">
      <w:pPr>
        <w:tabs>
          <w:tab w:val="left" w:pos="534"/>
        </w:tabs>
        <w:spacing w:after="0" w:line="240" w:lineRule="auto"/>
        <w:ind w:firstLine="567"/>
        <w:jc w:val="both"/>
        <w:rPr>
          <w:rFonts w:ascii="Times New Roman" w:hAnsi="Times New Roman"/>
        </w:rPr>
      </w:pPr>
      <w:r w:rsidRPr="00F55A71">
        <w:rPr>
          <w:rFonts w:ascii="Times New Roman" w:hAnsi="Times New Roman"/>
        </w:rPr>
        <w:t xml:space="preserve">5. утримання ініціативи </w:t>
      </w:r>
      <w:proofErr w:type="gramStart"/>
      <w:r w:rsidRPr="00F55A71">
        <w:rPr>
          <w:rFonts w:ascii="Times New Roman" w:hAnsi="Times New Roman"/>
        </w:rPr>
        <w:t>п</w:t>
      </w:r>
      <w:proofErr w:type="gramEnd"/>
      <w:r w:rsidRPr="00F55A71">
        <w:rPr>
          <w:rFonts w:ascii="Times New Roman" w:hAnsi="Times New Roman"/>
        </w:rPr>
        <w:t xml:space="preserve">ід час спілкування; </w:t>
      </w:r>
    </w:p>
    <w:p w:rsidR="00F55A71" w:rsidRPr="00F55A71" w:rsidRDefault="00F55A71" w:rsidP="00F55A71">
      <w:pPr>
        <w:tabs>
          <w:tab w:val="left" w:pos="534"/>
        </w:tabs>
        <w:spacing w:after="0" w:line="240" w:lineRule="auto"/>
        <w:ind w:firstLine="567"/>
        <w:jc w:val="both"/>
        <w:rPr>
          <w:rFonts w:ascii="Times New Roman" w:hAnsi="Times New Roman"/>
        </w:rPr>
      </w:pPr>
      <w:r w:rsidRPr="00F55A71">
        <w:rPr>
          <w:rFonts w:ascii="Times New Roman" w:hAnsi="Times New Roman"/>
        </w:rPr>
        <w:t>6. вірне використання жестів, мі</w:t>
      </w:r>
      <w:proofErr w:type="gramStart"/>
      <w:r w:rsidRPr="00F55A71">
        <w:rPr>
          <w:rFonts w:ascii="Times New Roman" w:hAnsi="Times New Roman"/>
        </w:rPr>
        <w:t>м</w:t>
      </w:r>
      <w:proofErr w:type="gramEnd"/>
      <w:r w:rsidRPr="00F55A71">
        <w:rPr>
          <w:rFonts w:ascii="Times New Roman" w:hAnsi="Times New Roman"/>
        </w:rPr>
        <w:t>іки, пантоміміки під час спілкування;</w:t>
      </w:r>
    </w:p>
    <w:p w:rsidR="00F55A71" w:rsidRPr="00F55A71" w:rsidRDefault="00F55A71" w:rsidP="00F55A71">
      <w:pPr>
        <w:tabs>
          <w:tab w:val="left" w:pos="534"/>
        </w:tabs>
        <w:spacing w:after="0" w:line="240" w:lineRule="auto"/>
        <w:ind w:firstLine="567"/>
        <w:jc w:val="both"/>
        <w:rPr>
          <w:rFonts w:ascii="Times New Roman" w:hAnsi="Times New Roman"/>
        </w:rPr>
      </w:pPr>
      <w:r w:rsidRPr="00F55A71">
        <w:rPr>
          <w:rFonts w:ascii="Times New Roman" w:hAnsi="Times New Roman"/>
        </w:rPr>
        <w:t xml:space="preserve">7. просторова орієнтація </w:t>
      </w:r>
      <w:proofErr w:type="gramStart"/>
      <w:r w:rsidRPr="00F55A71">
        <w:rPr>
          <w:rFonts w:ascii="Times New Roman" w:hAnsi="Times New Roman"/>
        </w:rPr>
        <w:t>п</w:t>
      </w:r>
      <w:proofErr w:type="gramEnd"/>
      <w:r w:rsidRPr="00F55A71">
        <w:rPr>
          <w:rFonts w:ascii="Times New Roman" w:hAnsi="Times New Roman"/>
        </w:rPr>
        <w:t>ід час спілкування;</w:t>
      </w:r>
    </w:p>
    <w:p w:rsidR="00F55A71" w:rsidRPr="00F55A71" w:rsidRDefault="00F55A71" w:rsidP="00F55A71">
      <w:pPr>
        <w:tabs>
          <w:tab w:val="left" w:pos="534"/>
        </w:tabs>
        <w:spacing w:after="0" w:line="240" w:lineRule="auto"/>
        <w:ind w:firstLine="567"/>
        <w:jc w:val="both"/>
        <w:rPr>
          <w:rFonts w:ascii="Times New Roman" w:hAnsi="Times New Roman"/>
        </w:rPr>
      </w:pPr>
      <w:r w:rsidRPr="00F55A71">
        <w:rPr>
          <w:rFonts w:ascii="Times New Roman" w:hAnsi="Times New Roman"/>
        </w:rPr>
        <w:t xml:space="preserve">8. сприйняття та розуміння партнера по спілкуванню за його </w:t>
      </w:r>
      <w:proofErr w:type="gramStart"/>
      <w:r w:rsidRPr="00F55A71">
        <w:rPr>
          <w:rFonts w:ascii="Times New Roman" w:hAnsi="Times New Roman"/>
        </w:rPr>
        <w:t>невербальною</w:t>
      </w:r>
      <w:proofErr w:type="gramEnd"/>
      <w:r w:rsidRPr="00F55A71">
        <w:rPr>
          <w:rFonts w:ascii="Times New Roman" w:hAnsi="Times New Roman"/>
        </w:rPr>
        <w:t xml:space="preserve"> поведінкою;</w:t>
      </w:r>
    </w:p>
    <w:p w:rsidR="00F55A71" w:rsidRPr="00F55A71" w:rsidRDefault="00F55A71" w:rsidP="00F55A71">
      <w:pPr>
        <w:tabs>
          <w:tab w:val="left" w:pos="534"/>
        </w:tabs>
        <w:spacing w:after="0" w:line="240" w:lineRule="auto"/>
        <w:ind w:firstLine="567"/>
        <w:jc w:val="both"/>
        <w:rPr>
          <w:rFonts w:ascii="Times New Roman" w:hAnsi="Times New Roman"/>
        </w:rPr>
      </w:pPr>
      <w:r w:rsidRPr="00F55A71">
        <w:rPr>
          <w:rFonts w:ascii="Times New Roman" w:hAnsi="Times New Roman"/>
        </w:rPr>
        <w:t>9. вірний вибі</w:t>
      </w:r>
      <w:proofErr w:type="gramStart"/>
      <w:r w:rsidRPr="00F55A71">
        <w:rPr>
          <w:rFonts w:ascii="Times New Roman" w:hAnsi="Times New Roman"/>
        </w:rPr>
        <w:t>р</w:t>
      </w:r>
      <w:proofErr w:type="gramEnd"/>
      <w:r w:rsidRPr="00F55A71">
        <w:rPr>
          <w:rFonts w:ascii="Times New Roman" w:hAnsi="Times New Roman"/>
        </w:rPr>
        <w:t xml:space="preserve"> темпу мови, гучності голосу під час спілкування;</w:t>
      </w:r>
    </w:p>
    <w:p w:rsidR="00F55A71" w:rsidRPr="00F55A71" w:rsidRDefault="00F55A71" w:rsidP="00F55A71">
      <w:pPr>
        <w:tabs>
          <w:tab w:val="left" w:pos="534"/>
        </w:tabs>
        <w:spacing w:after="0" w:line="240" w:lineRule="auto"/>
        <w:ind w:firstLine="567"/>
        <w:jc w:val="both"/>
        <w:rPr>
          <w:rFonts w:ascii="Times New Roman" w:hAnsi="Times New Roman"/>
        </w:rPr>
      </w:pPr>
      <w:r w:rsidRPr="00F55A71">
        <w:rPr>
          <w:rFonts w:ascii="Times New Roman" w:hAnsi="Times New Roman"/>
        </w:rPr>
        <w:t xml:space="preserve">10. вірне застосування пауз, інтонаційної виразності, смислових наголосів </w:t>
      </w:r>
      <w:proofErr w:type="gramStart"/>
      <w:r w:rsidRPr="00F55A71">
        <w:rPr>
          <w:rFonts w:ascii="Times New Roman" w:hAnsi="Times New Roman"/>
        </w:rPr>
        <w:t>в</w:t>
      </w:r>
      <w:proofErr w:type="gramEnd"/>
      <w:r w:rsidRPr="00F55A71">
        <w:rPr>
          <w:rFonts w:ascii="Times New Roman" w:hAnsi="Times New Roman"/>
        </w:rPr>
        <w:t xml:space="preserve"> ході спілкування;</w:t>
      </w:r>
    </w:p>
    <w:p w:rsidR="00F55A71" w:rsidRPr="00F55A71" w:rsidRDefault="00F55A71" w:rsidP="00F55A71">
      <w:pPr>
        <w:tabs>
          <w:tab w:val="left" w:pos="534"/>
        </w:tabs>
        <w:spacing w:after="0" w:line="240" w:lineRule="auto"/>
        <w:ind w:firstLine="567"/>
        <w:jc w:val="both"/>
        <w:rPr>
          <w:rFonts w:ascii="Times New Roman" w:hAnsi="Times New Roman"/>
        </w:rPr>
      </w:pPr>
      <w:r w:rsidRPr="00F55A71">
        <w:rPr>
          <w:rFonts w:ascii="Times New Roman" w:hAnsi="Times New Roman"/>
        </w:rPr>
        <w:t>11. чіткість дикції, багатство словникового запасу, технічна грамотність;</w:t>
      </w:r>
    </w:p>
    <w:p w:rsidR="00F55A71" w:rsidRPr="00F55A71" w:rsidRDefault="00F55A71" w:rsidP="00F55A71">
      <w:pPr>
        <w:tabs>
          <w:tab w:val="left" w:pos="534"/>
        </w:tabs>
        <w:spacing w:after="0" w:line="240" w:lineRule="auto"/>
        <w:ind w:firstLine="567"/>
        <w:jc w:val="both"/>
        <w:rPr>
          <w:rFonts w:ascii="Times New Roman" w:hAnsi="Times New Roman"/>
        </w:rPr>
      </w:pPr>
      <w:r w:rsidRPr="00F55A71">
        <w:rPr>
          <w:rFonts w:ascii="Times New Roman" w:hAnsi="Times New Roman"/>
        </w:rPr>
        <w:t>12. активне слухання, формулювання коректних питань, висловлювання та аргументації власної думки, аналіз висловлювань співрозмовника;</w:t>
      </w:r>
    </w:p>
    <w:p w:rsidR="00F55A71" w:rsidRPr="00F55A71" w:rsidRDefault="00F55A71" w:rsidP="00F55A71">
      <w:pPr>
        <w:tabs>
          <w:tab w:val="left" w:pos="534"/>
        </w:tabs>
        <w:spacing w:after="0" w:line="240" w:lineRule="auto"/>
        <w:ind w:firstLine="567"/>
        <w:jc w:val="both"/>
        <w:rPr>
          <w:rFonts w:ascii="Times New Roman" w:hAnsi="Times New Roman"/>
        </w:rPr>
      </w:pPr>
      <w:r w:rsidRPr="00F55A71">
        <w:rPr>
          <w:rFonts w:ascii="Times New Roman" w:hAnsi="Times New Roman"/>
        </w:rPr>
        <w:t>13. вибі</w:t>
      </w:r>
      <w:proofErr w:type="gramStart"/>
      <w:r w:rsidRPr="00F55A71">
        <w:rPr>
          <w:rFonts w:ascii="Times New Roman" w:hAnsi="Times New Roman"/>
        </w:rPr>
        <w:t>р</w:t>
      </w:r>
      <w:proofErr w:type="gramEnd"/>
      <w:r w:rsidRPr="00F55A71">
        <w:rPr>
          <w:rFonts w:ascii="Times New Roman" w:hAnsi="Times New Roman"/>
        </w:rPr>
        <w:t xml:space="preserve"> та застосування стилів спілкування;</w:t>
      </w:r>
    </w:p>
    <w:p w:rsidR="00F55A71" w:rsidRPr="00F55A71" w:rsidRDefault="00F55A71" w:rsidP="00F55A71">
      <w:pPr>
        <w:tabs>
          <w:tab w:val="left" w:pos="534"/>
        </w:tabs>
        <w:spacing w:after="0" w:line="240" w:lineRule="auto"/>
        <w:ind w:firstLine="567"/>
        <w:jc w:val="both"/>
        <w:rPr>
          <w:rFonts w:ascii="Times New Roman" w:hAnsi="Times New Roman"/>
        </w:rPr>
      </w:pPr>
      <w:r w:rsidRPr="00F55A71">
        <w:rPr>
          <w:rFonts w:ascii="Times New Roman" w:hAnsi="Times New Roman"/>
        </w:rPr>
        <w:t>14. вирішення конфліктних ситуацій.</w:t>
      </w:r>
    </w:p>
    <w:p w:rsidR="00F55A71" w:rsidRPr="00F55A71" w:rsidRDefault="00F55A71" w:rsidP="00F55A71">
      <w:pPr>
        <w:spacing w:after="0" w:line="240" w:lineRule="auto"/>
        <w:ind w:firstLine="567"/>
        <w:jc w:val="both"/>
        <w:rPr>
          <w:rFonts w:ascii="Times New Roman" w:hAnsi="Times New Roman"/>
        </w:rPr>
      </w:pPr>
      <w:r w:rsidRPr="00F55A71">
        <w:rPr>
          <w:rFonts w:ascii="Times New Roman" w:hAnsi="Times New Roman"/>
        </w:rPr>
        <w:t xml:space="preserve"> В результаті було розраховано середні оцінки студентів контрольних та експериментальних груп, які представлено у вигляді гістограм (рис. 1). </w:t>
      </w:r>
    </w:p>
    <w:p w:rsidR="00F55A71" w:rsidRPr="00F55A71" w:rsidRDefault="00F55A71" w:rsidP="00F55A71">
      <w:pPr>
        <w:spacing w:after="0" w:line="240" w:lineRule="auto"/>
        <w:jc w:val="both"/>
        <w:rPr>
          <w:rFonts w:ascii="Times New Roman" w:hAnsi="Times New Roman"/>
        </w:rPr>
      </w:pPr>
      <w:r w:rsidRPr="00F55A71">
        <w:rPr>
          <w:rFonts w:ascii="Times New Roman" w:hAnsi="Times New Roman"/>
          <w:noProof/>
        </w:rPr>
        <w:lastRenderedPageBreak/>
        <w:drawing>
          <wp:inline distT="0" distB="0" distL="0" distR="0">
            <wp:extent cx="5315803" cy="2060812"/>
            <wp:effectExtent l="0" t="0" r="0" b="0"/>
            <wp:docPr id="4"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F55A71">
        <w:rPr>
          <w:rFonts w:ascii="Times New Roman" w:hAnsi="Times New Roman"/>
          <w:noProof/>
        </w:rPr>
        <w:drawing>
          <wp:inline distT="0" distB="0" distL="0" distR="0">
            <wp:extent cx="5315803" cy="2053988"/>
            <wp:effectExtent l="0" t="0" r="0" b="0"/>
            <wp:docPr id="5"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F55A71">
        <w:rPr>
          <w:rFonts w:ascii="Times New Roman" w:hAnsi="Times New Roman"/>
          <w:noProof/>
        </w:rPr>
        <w:drawing>
          <wp:inline distT="0" distB="0" distL="0" distR="0">
            <wp:extent cx="5377218" cy="1958454"/>
            <wp:effectExtent l="0" t="0" r="0" b="0"/>
            <wp:docPr id="6"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55A71" w:rsidRPr="00F55A71" w:rsidRDefault="00F55A71" w:rsidP="00F55A71">
      <w:pPr>
        <w:spacing w:after="0" w:line="240" w:lineRule="auto"/>
        <w:jc w:val="both"/>
        <w:rPr>
          <w:rFonts w:ascii="Times New Roman" w:hAnsi="Times New Roman"/>
        </w:rPr>
      </w:pPr>
      <w:r w:rsidRPr="00F55A71">
        <w:rPr>
          <w:rFonts w:ascii="Times New Roman" w:hAnsi="Times New Roman"/>
        </w:rPr>
        <w:t>Рис. 1. Розподіл середніх значень оцінок студенті</w:t>
      </w:r>
      <w:proofErr w:type="gramStart"/>
      <w:r w:rsidRPr="00F55A71">
        <w:rPr>
          <w:rFonts w:ascii="Times New Roman" w:hAnsi="Times New Roman"/>
        </w:rPr>
        <w:t>в</w:t>
      </w:r>
      <w:proofErr w:type="gramEnd"/>
      <w:r w:rsidRPr="00F55A71">
        <w:rPr>
          <w:rFonts w:ascii="Times New Roman" w:hAnsi="Times New Roman"/>
        </w:rPr>
        <w:t xml:space="preserve"> по показникам </w:t>
      </w:r>
    </w:p>
    <w:p w:rsidR="00F55A71" w:rsidRPr="00F55A71" w:rsidRDefault="00F55A71" w:rsidP="00F55A71">
      <w:pPr>
        <w:spacing w:after="0" w:line="240" w:lineRule="auto"/>
        <w:ind w:firstLine="708"/>
        <w:jc w:val="both"/>
        <w:rPr>
          <w:rFonts w:ascii="Times New Roman" w:hAnsi="Times New Roman"/>
        </w:rPr>
      </w:pPr>
    </w:p>
    <w:p w:rsidR="00F55A71" w:rsidRPr="00F55A71" w:rsidRDefault="00F55A71" w:rsidP="00F55A71">
      <w:pPr>
        <w:spacing w:after="0" w:line="240" w:lineRule="auto"/>
        <w:ind w:firstLine="567"/>
        <w:jc w:val="both"/>
        <w:rPr>
          <w:rFonts w:ascii="Times New Roman" w:hAnsi="Times New Roman"/>
        </w:rPr>
      </w:pPr>
      <w:r w:rsidRPr="00F55A71">
        <w:rPr>
          <w:rFonts w:ascii="Times New Roman" w:hAnsi="Times New Roman"/>
        </w:rPr>
        <w:t xml:space="preserve">На даних гістограмах наочно видно, що середні значення оцінок по показникам сформованості комунікативних умінь є вищими в кожній експериментальній групі у порівнянні з </w:t>
      </w:r>
      <w:proofErr w:type="gramStart"/>
      <w:r w:rsidRPr="00F55A71">
        <w:rPr>
          <w:rFonts w:ascii="Times New Roman" w:hAnsi="Times New Roman"/>
        </w:rPr>
        <w:t>кожною</w:t>
      </w:r>
      <w:proofErr w:type="gramEnd"/>
      <w:r w:rsidRPr="00F55A71">
        <w:rPr>
          <w:rFonts w:ascii="Times New Roman" w:hAnsi="Times New Roman"/>
        </w:rPr>
        <w:t xml:space="preserve"> контрольною групою. Середнє значення оцінок по </w:t>
      </w:r>
      <w:proofErr w:type="gramStart"/>
      <w:r w:rsidRPr="00F55A71">
        <w:rPr>
          <w:rFonts w:ascii="Times New Roman" w:hAnsi="Times New Roman"/>
        </w:rPr>
        <w:t>вс</w:t>
      </w:r>
      <w:proofErr w:type="gramEnd"/>
      <w:r w:rsidRPr="00F55A71">
        <w:rPr>
          <w:rFonts w:ascii="Times New Roman" w:hAnsi="Times New Roman"/>
        </w:rPr>
        <w:t xml:space="preserve">ім показникам у всіх експериментальних групах перевищує 74% (вище 70%), що, на думку В. П. Беспалько [15], дозволяє зробити висновок про досягнення результату в формуванні комунікативної компетентності майбутніх викладачів технічних дисциплін. Що стосується контрольних груп, то з жодного показника в жодній групі середнє значення оцінки не перевищило 63%, тобто є нижчим за 70%, що </w:t>
      </w:r>
      <w:proofErr w:type="gramStart"/>
      <w:r w:rsidRPr="00F55A71">
        <w:rPr>
          <w:rFonts w:ascii="Times New Roman" w:hAnsi="Times New Roman"/>
        </w:rPr>
        <w:t>св</w:t>
      </w:r>
      <w:proofErr w:type="gramEnd"/>
      <w:r w:rsidRPr="00F55A71">
        <w:rPr>
          <w:rFonts w:ascii="Times New Roman" w:hAnsi="Times New Roman"/>
        </w:rPr>
        <w:t xml:space="preserve">ідчить про недостатній рівень сформованості комунікативної компетентності майбутніх викладачів технічних дисциплін. </w:t>
      </w:r>
    </w:p>
    <w:p w:rsidR="00F55A71" w:rsidRPr="00F55A71" w:rsidRDefault="00F55A71" w:rsidP="00F55A71">
      <w:pPr>
        <w:spacing w:after="0" w:line="240" w:lineRule="auto"/>
        <w:ind w:firstLine="708"/>
        <w:jc w:val="both"/>
        <w:rPr>
          <w:rFonts w:ascii="Times New Roman" w:hAnsi="Times New Roman"/>
        </w:rPr>
      </w:pPr>
      <w:r w:rsidRPr="00F55A71">
        <w:rPr>
          <w:rFonts w:ascii="Times New Roman" w:hAnsi="Times New Roman"/>
        </w:rPr>
        <w:t>Це дозволяє зробити висновок, що традиційна методика, яка застосовується при навчанні студентів контрольних груп, поступається у ефективності методиці формування комунікативної компетентності майбутніх викладачів технічних дисциплін, що ґрунтується на поетапному застосуванні пояснювальн</w:t>
      </w:r>
      <w:proofErr w:type="gramStart"/>
      <w:r w:rsidRPr="00F55A71">
        <w:rPr>
          <w:rFonts w:ascii="Times New Roman" w:hAnsi="Times New Roman"/>
        </w:rPr>
        <w:t>о-</w:t>
      </w:r>
      <w:proofErr w:type="gramEnd"/>
      <w:r w:rsidRPr="00F55A71">
        <w:rPr>
          <w:rFonts w:ascii="Times New Roman" w:hAnsi="Times New Roman"/>
        </w:rPr>
        <w:t xml:space="preserve">ілюстративного, репродуктивного, проблемного </w:t>
      </w:r>
      <w:r w:rsidRPr="00F55A71">
        <w:rPr>
          <w:rFonts w:ascii="Times New Roman" w:hAnsi="Times New Roman"/>
        </w:rPr>
        <w:lastRenderedPageBreak/>
        <w:t xml:space="preserve">викладення, частково-пошуковий та дослідницький методів навчання в ході формування загальної (базової), загально-професійної та спеціально-професійної складових комунікативної компетентності стосовно </w:t>
      </w:r>
      <w:proofErr w:type="gramStart"/>
      <w:r w:rsidRPr="00F55A71">
        <w:rPr>
          <w:rFonts w:ascii="Times New Roman" w:hAnsi="Times New Roman"/>
        </w:rPr>
        <w:t>вс</w:t>
      </w:r>
      <w:proofErr w:type="gramEnd"/>
      <w:r w:rsidRPr="00F55A71">
        <w:rPr>
          <w:rFonts w:ascii="Times New Roman" w:hAnsi="Times New Roman"/>
        </w:rPr>
        <w:t>іх видів діяльності викладача технічних дисциплін (методичної, організаційно-технологічної, діагностичної, науково-дослідної, управлінської).</w:t>
      </w:r>
    </w:p>
    <w:p w:rsidR="00F55A71" w:rsidRPr="00F55A71" w:rsidRDefault="00F55A71" w:rsidP="00F55A71">
      <w:pPr>
        <w:spacing w:after="0" w:line="240" w:lineRule="auto"/>
        <w:ind w:firstLine="708"/>
        <w:jc w:val="both"/>
        <w:rPr>
          <w:rFonts w:ascii="Times New Roman" w:hAnsi="Times New Roman"/>
        </w:rPr>
      </w:pPr>
    </w:p>
    <w:p w:rsidR="00F55A71" w:rsidRPr="00F55A71" w:rsidRDefault="00F55A71" w:rsidP="00F55A71">
      <w:pPr>
        <w:spacing w:after="0" w:line="240" w:lineRule="auto"/>
        <w:ind w:firstLine="708"/>
        <w:jc w:val="both"/>
        <w:rPr>
          <w:rFonts w:ascii="Times New Roman" w:hAnsi="Times New Roman"/>
          <w:b/>
        </w:rPr>
      </w:pPr>
      <w:r w:rsidRPr="00F55A71">
        <w:rPr>
          <w:rFonts w:ascii="Times New Roman" w:hAnsi="Times New Roman"/>
          <w:b/>
        </w:rPr>
        <w:t>Список використаних джерел:</w:t>
      </w:r>
    </w:p>
    <w:p w:rsidR="00F55A71" w:rsidRPr="00F55A71" w:rsidRDefault="00F55A71" w:rsidP="00F55A71">
      <w:pPr>
        <w:spacing w:after="0" w:line="240" w:lineRule="auto"/>
        <w:ind w:firstLine="708"/>
        <w:jc w:val="both"/>
        <w:rPr>
          <w:rFonts w:ascii="Times New Roman" w:hAnsi="Times New Roman"/>
          <w:b/>
        </w:rPr>
      </w:pPr>
    </w:p>
    <w:p w:rsidR="00F55A71" w:rsidRPr="00F55A71" w:rsidRDefault="00F55A71" w:rsidP="00F55A71">
      <w:pPr>
        <w:spacing w:after="0" w:line="240" w:lineRule="auto"/>
        <w:ind w:firstLine="567"/>
        <w:jc w:val="both"/>
        <w:rPr>
          <w:rFonts w:ascii="Times New Roman" w:hAnsi="Times New Roman"/>
        </w:rPr>
      </w:pPr>
      <w:r w:rsidRPr="00F55A71">
        <w:rPr>
          <w:rFonts w:ascii="Times New Roman" w:hAnsi="Times New Roman"/>
        </w:rPr>
        <w:t>1. Коваленко О. Е. Інженерно-педагогічні кадри вирішують усе. Або майже все… / О. Е. Коваленко // Вища школа. – 2006. – № 3. – С. 15–25.</w:t>
      </w:r>
    </w:p>
    <w:p w:rsidR="00F55A71" w:rsidRPr="00F55A71" w:rsidRDefault="00F55A71" w:rsidP="00F55A71">
      <w:pPr>
        <w:spacing w:after="0" w:line="240" w:lineRule="auto"/>
        <w:ind w:firstLine="567"/>
        <w:jc w:val="both"/>
        <w:rPr>
          <w:rFonts w:ascii="Times New Roman" w:hAnsi="Times New Roman"/>
        </w:rPr>
      </w:pPr>
      <w:r w:rsidRPr="00F55A71">
        <w:rPr>
          <w:rFonts w:ascii="Times New Roman" w:hAnsi="Times New Roman"/>
        </w:rPr>
        <w:t xml:space="preserve">2. Концепції бакалаврської </w:t>
      </w:r>
      <w:proofErr w:type="gramStart"/>
      <w:r w:rsidRPr="00F55A71">
        <w:rPr>
          <w:rFonts w:ascii="Times New Roman" w:hAnsi="Times New Roman"/>
        </w:rPr>
        <w:t>п</w:t>
      </w:r>
      <w:proofErr w:type="gramEnd"/>
      <w:r w:rsidRPr="00F55A71">
        <w:rPr>
          <w:rFonts w:ascii="Times New Roman" w:hAnsi="Times New Roman"/>
        </w:rPr>
        <w:t xml:space="preserve">ідготовки за напрямом 6.00104 «Професійна освіта (за спеціалізаціями)». [Електронний ресурс] URL: </w:t>
      </w:r>
      <w:hyperlink r:id="rId11" w:history="1">
        <w:r w:rsidRPr="00F55A71">
          <w:rPr>
            <w:rStyle w:val="a4"/>
            <w:rFonts w:ascii="Times New Roman" w:hAnsi="Times New Roman"/>
          </w:rPr>
          <w:t>http://uipa.edu.ua/files/2015/06/implementaciya/koncepciya-bakalavr.pdf</w:t>
        </w:r>
      </w:hyperlink>
    </w:p>
    <w:p w:rsidR="00F55A71" w:rsidRPr="00F55A71" w:rsidRDefault="00F55A71" w:rsidP="00F55A71">
      <w:pPr>
        <w:pStyle w:val="ab"/>
        <w:spacing w:after="0" w:line="240" w:lineRule="auto"/>
        <w:ind w:firstLine="567"/>
        <w:jc w:val="both"/>
        <w:rPr>
          <w:rFonts w:ascii="Times New Roman" w:hAnsi="Times New Roman"/>
        </w:rPr>
      </w:pPr>
      <w:r w:rsidRPr="00F55A71">
        <w:rPr>
          <w:rFonts w:ascii="Times New Roman" w:hAnsi="Times New Roman"/>
          <w:lang w:val="uk-UA"/>
        </w:rPr>
        <w:t xml:space="preserve">3. </w:t>
      </w:r>
      <w:r w:rsidRPr="00F55A71">
        <w:rPr>
          <w:rFonts w:ascii="Times New Roman" w:hAnsi="Times New Roman"/>
        </w:rPr>
        <w:t>Психология и педагогика: учеб</w:t>
      </w:r>
      <w:proofErr w:type="gramStart"/>
      <w:r w:rsidRPr="00F55A71">
        <w:rPr>
          <w:rFonts w:ascii="Times New Roman" w:hAnsi="Times New Roman"/>
        </w:rPr>
        <w:t>.</w:t>
      </w:r>
      <w:proofErr w:type="gramEnd"/>
      <w:r w:rsidRPr="00F55A71">
        <w:rPr>
          <w:rFonts w:ascii="Times New Roman" w:hAnsi="Times New Roman"/>
        </w:rPr>
        <w:t xml:space="preserve"> </w:t>
      </w:r>
      <w:proofErr w:type="gramStart"/>
      <w:r w:rsidRPr="00F55A71">
        <w:rPr>
          <w:rFonts w:ascii="Times New Roman" w:hAnsi="Times New Roman"/>
        </w:rPr>
        <w:t>п</w:t>
      </w:r>
      <w:proofErr w:type="gramEnd"/>
      <w:r w:rsidRPr="00F55A71">
        <w:rPr>
          <w:rFonts w:ascii="Times New Roman" w:hAnsi="Times New Roman"/>
        </w:rPr>
        <w:t>особие для вузов / сост. и отв. ред. А.</w:t>
      </w:r>
      <w:r w:rsidRPr="00F55A71">
        <w:rPr>
          <w:rFonts w:ascii="Times New Roman" w:hAnsi="Times New Roman"/>
          <w:lang w:val="uk-UA"/>
        </w:rPr>
        <w:t xml:space="preserve"> </w:t>
      </w:r>
      <w:r w:rsidRPr="00F55A71">
        <w:rPr>
          <w:rFonts w:ascii="Times New Roman" w:hAnsi="Times New Roman"/>
        </w:rPr>
        <w:t>А.</w:t>
      </w:r>
      <w:r w:rsidRPr="00F55A71">
        <w:rPr>
          <w:rFonts w:ascii="Times New Roman" w:hAnsi="Times New Roman"/>
          <w:lang w:val="uk-UA"/>
        </w:rPr>
        <w:t xml:space="preserve"> </w:t>
      </w:r>
      <w:r w:rsidRPr="00F55A71">
        <w:rPr>
          <w:rFonts w:ascii="Times New Roman" w:hAnsi="Times New Roman"/>
        </w:rPr>
        <w:t>Радугин; науч. ред. Е.</w:t>
      </w:r>
      <w:r w:rsidRPr="00F55A71">
        <w:rPr>
          <w:rFonts w:ascii="Times New Roman" w:hAnsi="Times New Roman"/>
          <w:lang w:val="uk-UA"/>
        </w:rPr>
        <w:t xml:space="preserve"> </w:t>
      </w:r>
      <w:r w:rsidRPr="00F55A71">
        <w:rPr>
          <w:rFonts w:ascii="Times New Roman" w:hAnsi="Times New Roman"/>
        </w:rPr>
        <w:t>А.</w:t>
      </w:r>
      <w:r w:rsidRPr="00F55A71">
        <w:rPr>
          <w:rFonts w:ascii="Times New Roman" w:hAnsi="Times New Roman"/>
          <w:lang w:val="uk-UA"/>
        </w:rPr>
        <w:t xml:space="preserve"> </w:t>
      </w:r>
      <w:r w:rsidRPr="00F55A71">
        <w:rPr>
          <w:rFonts w:ascii="Times New Roman" w:hAnsi="Times New Roman"/>
        </w:rPr>
        <w:t xml:space="preserve">Кротков. – М.: Центр, 1999. – 256 </w:t>
      </w:r>
      <w:proofErr w:type="gramStart"/>
      <w:r w:rsidRPr="00F55A71">
        <w:rPr>
          <w:rFonts w:ascii="Times New Roman" w:hAnsi="Times New Roman"/>
        </w:rPr>
        <w:t>с</w:t>
      </w:r>
      <w:proofErr w:type="gramEnd"/>
      <w:r w:rsidRPr="00F55A71">
        <w:rPr>
          <w:rFonts w:ascii="Times New Roman" w:hAnsi="Times New Roman"/>
        </w:rPr>
        <w:t>.</w:t>
      </w:r>
    </w:p>
    <w:p w:rsidR="00F55A71" w:rsidRPr="00F55A71" w:rsidRDefault="00F55A71" w:rsidP="00F55A71">
      <w:pPr>
        <w:pStyle w:val="ab"/>
        <w:spacing w:after="0" w:line="240" w:lineRule="auto"/>
        <w:ind w:firstLine="567"/>
        <w:jc w:val="both"/>
        <w:rPr>
          <w:rFonts w:ascii="Times New Roman" w:hAnsi="Times New Roman"/>
        </w:rPr>
      </w:pPr>
      <w:r w:rsidRPr="00F55A71">
        <w:rPr>
          <w:rFonts w:ascii="Times New Roman" w:hAnsi="Times New Roman"/>
          <w:lang w:val="uk-UA"/>
        </w:rPr>
        <w:t xml:space="preserve">4. </w:t>
      </w:r>
      <w:r w:rsidRPr="00F55A71">
        <w:rPr>
          <w:rFonts w:ascii="Times New Roman" w:hAnsi="Times New Roman"/>
        </w:rPr>
        <w:t>Социальная психология и этика делового общения: учеб</w:t>
      </w:r>
      <w:proofErr w:type="gramStart"/>
      <w:r w:rsidRPr="00F55A71">
        <w:rPr>
          <w:rFonts w:ascii="Times New Roman" w:hAnsi="Times New Roman"/>
        </w:rPr>
        <w:t>.</w:t>
      </w:r>
      <w:proofErr w:type="gramEnd"/>
      <w:r w:rsidRPr="00F55A71">
        <w:rPr>
          <w:rFonts w:ascii="Times New Roman" w:hAnsi="Times New Roman"/>
        </w:rPr>
        <w:t xml:space="preserve"> </w:t>
      </w:r>
      <w:proofErr w:type="gramStart"/>
      <w:r w:rsidRPr="00F55A71">
        <w:rPr>
          <w:rFonts w:ascii="Times New Roman" w:hAnsi="Times New Roman"/>
        </w:rPr>
        <w:t>п</w:t>
      </w:r>
      <w:proofErr w:type="gramEnd"/>
      <w:r w:rsidRPr="00F55A71">
        <w:rPr>
          <w:rFonts w:ascii="Times New Roman" w:hAnsi="Times New Roman"/>
        </w:rPr>
        <w:t>особие для вузов / В.</w:t>
      </w:r>
      <w:r w:rsidRPr="00F55A71">
        <w:rPr>
          <w:rFonts w:ascii="Times New Roman" w:hAnsi="Times New Roman"/>
          <w:lang w:val="uk-UA"/>
        </w:rPr>
        <w:t> </w:t>
      </w:r>
      <w:r w:rsidRPr="00F55A71">
        <w:rPr>
          <w:rFonts w:ascii="Times New Roman" w:hAnsi="Times New Roman"/>
        </w:rPr>
        <w:t>Ю.</w:t>
      </w:r>
      <w:r w:rsidRPr="00F55A71">
        <w:rPr>
          <w:rFonts w:ascii="Times New Roman" w:hAnsi="Times New Roman"/>
          <w:lang w:val="uk-UA"/>
        </w:rPr>
        <w:t> </w:t>
      </w:r>
      <w:r w:rsidRPr="00F55A71">
        <w:rPr>
          <w:rFonts w:ascii="Times New Roman" w:hAnsi="Times New Roman"/>
        </w:rPr>
        <w:t>Дорошенко, Л.</w:t>
      </w:r>
      <w:r w:rsidRPr="00F55A71">
        <w:rPr>
          <w:rFonts w:ascii="Times New Roman" w:hAnsi="Times New Roman"/>
          <w:lang w:val="uk-UA"/>
        </w:rPr>
        <w:t xml:space="preserve"> </w:t>
      </w:r>
      <w:r w:rsidRPr="00F55A71">
        <w:rPr>
          <w:rFonts w:ascii="Times New Roman" w:hAnsi="Times New Roman"/>
        </w:rPr>
        <w:t>И.</w:t>
      </w:r>
      <w:r w:rsidRPr="00F55A71">
        <w:rPr>
          <w:rFonts w:ascii="Times New Roman" w:hAnsi="Times New Roman"/>
          <w:lang w:val="uk-UA"/>
        </w:rPr>
        <w:t xml:space="preserve"> </w:t>
      </w:r>
      <w:r w:rsidRPr="00F55A71">
        <w:rPr>
          <w:rFonts w:ascii="Times New Roman" w:hAnsi="Times New Roman"/>
        </w:rPr>
        <w:t>Зотова, Н.</w:t>
      </w:r>
      <w:r w:rsidRPr="00F55A71">
        <w:rPr>
          <w:rFonts w:ascii="Times New Roman" w:hAnsi="Times New Roman"/>
          <w:lang w:val="uk-UA"/>
        </w:rPr>
        <w:t xml:space="preserve"> </w:t>
      </w:r>
      <w:r w:rsidRPr="00F55A71">
        <w:rPr>
          <w:rFonts w:ascii="Times New Roman" w:hAnsi="Times New Roman"/>
        </w:rPr>
        <w:t>А.</w:t>
      </w:r>
      <w:r w:rsidRPr="00F55A71">
        <w:rPr>
          <w:rFonts w:ascii="Times New Roman" w:hAnsi="Times New Roman"/>
          <w:lang w:val="uk-UA"/>
        </w:rPr>
        <w:t xml:space="preserve"> </w:t>
      </w:r>
      <w:r w:rsidRPr="00F55A71">
        <w:rPr>
          <w:rFonts w:ascii="Times New Roman" w:hAnsi="Times New Roman"/>
        </w:rPr>
        <w:t>Нартов и др.; под общей ред. проф. В.</w:t>
      </w:r>
      <w:r w:rsidRPr="00F55A71">
        <w:rPr>
          <w:rFonts w:ascii="Times New Roman" w:hAnsi="Times New Roman"/>
          <w:lang w:val="uk-UA"/>
        </w:rPr>
        <w:t> </w:t>
      </w:r>
      <w:r w:rsidRPr="00F55A71">
        <w:rPr>
          <w:rFonts w:ascii="Times New Roman" w:hAnsi="Times New Roman"/>
        </w:rPr>
        <w:t>Н.</w:t>
      </w:r>
      <w:r w:rsidRPr="00F55A71">
        <w:rPr>
          <w:rFonts w:ascii="Times New Roman" w:hAnsi="Times New Roman"/>
          <w:lang w:val="uk-UA"/>
        </w:rPr>
        <w:t> </w:t>
      </w:r>
      <w:r w:rsidRPr="00F55A71">
        <w:rPr>
          <w:rFonts w:ascii="Times New Roman" w:hAnsi="Times New Roman"/>
        </w:rPr>
        <w:t xml:space="preserve">Лавриненко. – М.: Культура и спорт, ЮНИТИ, 1995. – 160 </w:t>
      </w:r>
      <w:proofErr w:type="gramStart"/>
      <w:r w:rsidRPr="00F55A71">
        <w:rPr>
          <w:rFonts w:ascii="Times New Roman" w:hAnsi="Times New Roman"/>
        </w:rPr>
        <w:t>с</w:t>
      </w:r>
      <w:proofErr w:type="gramEnd"/>
      <w:r w:rsidRPr="00F55A71">
        <w:rPr>
          <w:rFonts w:ascii="Times New Roman" w:hAnsi="Times New Roman"/>
        </w:rPr>
        <w:t>.</w:t>
      </w:r>
    </w:p>
    <w:p w:rsidR="00F55A71" w:rsidRPr="00F55A71" w:rsidRDefault="00F55A71" w:rsidP="00F55A71">
      <w:pPr>
        <w:pStyle w:val="ab"/>
        <w:spacing w:after="0" w:line="240" w:lineRule="auto"/>
        <w:ind w:firstLine="567"/>
        <w:jc w:val="both"/>
        <w:rPr>
          <w:rFonts w:ascii="Times New Roman" w:hAnsi="Times New Roman"/>
        </w:rPr>
      </w:pPr>
      <w:r w:rsidRPr="00F55A71">
        <w:rPr>
          <w:rFonts w:ascii="Times New Roman" w:hAnsi="Times New Roman"/>
          <w:lang w:val="uk-UA"/>
        </w:rPr>
        <w:t xml:space="preserve">5. </w:t>
      </w:r>
      <w:r w:rsidRPr="00F55A71">
        <w:rPr>
          <w:rFonts w:ascii="Times New Roman" w:hAnsi="Times New Roman"/>
        </w:rPr>
        <w:t>Аверченко Л.</w:t>
      </w:r>
      <w:r w:rsidRPr="00F55A71">
        <w:rPr>
          <w:rFonts w:ascii="Times New Roman" w:hAnsi="Times New Roman"/>
          <w:lang w:val="uk-UA"/>
        </w:rPr>
        <w:t xml:space="preserve"> </w:t>
      </w:r>
      <w:r w:rsidRPr="00F55A71">
        <w:rPr>
          <w:rFonts w:ascii="Times New Roman" w:hAnsi="Times New Roman"/>
        </w:rPr>
        <w:t>К. Управление общением</w:t>
      </w:r>
      <w:proofErr w:type="gramStart"/>
      <w:r w:rsidRPr="00F55A71">
        <w:rPr>
          <w:rFonts w:ascii="Times New Roman" w:hAnsi="Times New Roman"/>
        </w:rPr>
        <w:t xml:space="preserve"> :</w:t>
      </w:r>
      <w:proofErr w:type="gramEnd"/>
      <w:r w:rsidRPr="00F55A71">
        <w:rPr>
          <w:rFonts w:ascii="Times New Roman" w:hAnsi="Times New Roman"/>
        </w:rPr>
        <w:t xml:space="preserve"> Теория и практикумы для социального работника: учеб</w:t>
      </w:r>
      <w:proofErr w:type="gramStart"/>
      <w:r w:rsidRPr="00F55A71">
        <w:rPr>
          <w:rFonts w:ascii="Times New Roman" w:hAnsi="Times New Roman"/>
        </w:rPr>
        <w:t>.</w:t>
      </w:r>
      <w:proofErr w:type="gramEnd"/>
      <w:r w:rsidRPr="00F55A71">
        <w:rPr>
          <w:rFonts w:ascii="Times New Roman" w:hAnsi="Times New Roman"/>
        </w:rPr>
        <w:t xml:space="preserve"> </w:t>
      </w:r>
      <w:proofErr w:type="gramStart"/>
      <w:r w:rsidRPr="00F55A71">
        <w:rPr>
          <w:rFonts w:ascii="Times New Roman" w:hAnsi="Times New Roman"/>
        </w:rPr>
        <w:t>п</w:t>
      </w:r>
      <w:proofErr w:type="gramEnd"/>
      <w:r w:rsidRPr="00F55A71">
        <w:rPr>
          <w:rFonts w:ascii="Times New Roman" w:hAnsi="Times New Roman"/>
        </w:rPr>
        <w:t>особие / Л. К. Аверченко. – М.</w:t>
      </w:r>
      <w:proofErr w:type="gramStart"/>
      <w:r w:rsidRPr="00F55A71">
        <w:rPr>
          <w:rFonts w:ascii="Times New Roman" w:hAnsi="Times New Roman"/>
        </w:rPr>
        <w:t xml:space="preserve"> :</w:t>
      </w:r>
      <w:proofErr w:type="gramEnd"/>
      <w:r w:rsidRPr="00F55A71">
        <w:rPr>
          <w:rFonts w:ascii="Times New Roman" w:hAnsi="Times New Roman"/>
        </w:rPr>
        <w:t xml:space="preserve"> ИНФРА-М ; Новосибирск: НГАЭиУ, 1999. – 216 с.</w:t>
      </w:r>
    </w:p>
    <w:p w:rsidR="00F55A71" w:rsidRPr="00F55A71" w:rsidRDefault="00F55A71" w:rsidP="00F55A71">
      <w:pPr>
        <w:pStyle w:val="ab"/>
        <w:spacing w:after="0" w:line="240" w:lineRule="auto"/>
        <w:ind w:firstLine="567"/>
        <w:jc w:val="both"/>
        <w:rPr>
          <w:rFonts w:ascii="Times New Roman" w:hAnsi="Times New Roman"/>
          <w:lang w:val="uk-UA"/>
        </w:rPr>
      </w:pPr>
      <w:r w:rsidRPr="00F55A71">
        <w:rPr>
          <w:rFonts w:ascii="Times New Roman" w:hAnsi="Times New Roman"/>
          <w:lang w:val="uk-UA"/>
        </w:rPr>
        <w:t xml:space="preserve">6. </w:t>
      </w:r>
      <w:r w:rsidRPr="00F55A71">
        <w:rPr>
          <w:rFonts w:ascii="Times New Roman" w:hAnsi="Times New Roman"/>
        </w:rPr>
        <w:t>Столяренко Л.</w:t>
      </w:r>
      <w:r w:rsidRPr="00F55A71">
        <w:rPr>
          <w:rFonts w:ascii="Times New Roman" w:hAnsi="Times New Roman"/>
          <w:lang w:val="uk-UA"/>
        </w:rPr>
        <w:t xml:space="preserve"> </w:t>
      </w:r>
      <w:r w:rsidRPr="00F55A71">
        <w:rPr>
          <w:rFonts w:ascii="Times New Roman" w:hAnsi="Times New Roman"/>
        </w:rPr>
        <w:t xml:space="preserve">Д. Основы психологии / Л. Д. Столяренко. – Ростов н/Д.: Феникс, 1997. – 736 </w:t>
      </w:r>
      <w:proofErr w:type="gramStart"/>
      <w:r w:rsidRPr="00F55A71">
        <w:rPr>
          <w:rFonts w:ascii="Times New Roman" w:hAnsi="Times New Roman"/>
        </w:rPr>
        <w:t>с</w:t>
      </w:r>
      <w:proofErr w:type="gramEnd"/>
      <w:r w:rsidRPr="00F55A71">
        <w:rPr>
          <w:rFonts w:ascii="Times New Roman" w:hAnsi="Times New Roman"/>
        </w:rPr>
        <w:t>.</w:t>
      </w:r>
    </w:p>
    <w:p w:rsidR="00F55A71" w:rsidRPr="00F55A71" w:rsidRDefault="00F55A71" w:rsidP="00F55A71">
      <w:pPr>
        <w:spacing w:after="0" w:line="240" w:lineRule="auto"/>
        <w:ind w:firstLine="567"/>
        <w:jc w:val="both"/>
        <w:rPr>
          <w:rFonts w:ascii="Times New Roman" w:hAnsi="Times New Roman"/>
        </w:rPr>
      </w:pPr>
      <w:r w:rsidRPr="00F55A71">
        <w:rPr>
          <w:rFonts w:ascii="Times New Roman" w:hAnsi="Times New Roman"/>
        </w:rPr>
        <w:t xml:space="preserve">7. Андреева Г. М. Социальная психология: учебник / Г. М. Андреева. – 2-е изд., доп. и перераб. – М.: Изд-во МТУ, 1988. – 432 </w:t>
      </w:r>
      <w:proofErr w:type="gramStart"/>
      <w:r w:rsidRPr="00F55A71">
        <w:rPr>
          <w:rFonts w:ascii="Times New Roman" w:hAnsi="Times New Roman"/>
        </w:rPr>
        <w:t>с</w:t>
      </w:r>
      <w:proofErr w:type="gramEnd"/>
      <w:r w:rsidRPr="00F55A71">
        <w:rPr>
          <w:rFonts w:ascii="Times New Roman" w:hAnsi="Times New Roman"/>
        </w:rPr>
        <w:t xml:space="preserve">. </w:t>
      </w:r>
    </w:p>
    <w:p w:rsidR="00F55A71" w:rsidRPr="00F55A71" w:rsidRDefault="00F55A71" w:rsidP="00F55A71">
      <w:pPr>
        <w:spacing w:after="0" w:line="240" w:lineRule="auto"/>
        <w:ind w:firstLine="567"/>
        <w:jc w:val="both"/>
        <w:rPr>
          <w:rFonts w:ascii="Times New Roman" w:hAnsi="Times New Roman"/>
        </w:rPr>
      </w:pPr>
      <w:r w:rsidRPr="00F55A71">
        <w:rPr>
          <w:rFonts w:ascii="Times New Roman" w:hAnsi="Times New Roman"/>
        </w:rPr>
        <w:t>8. Скакун В. А. Преподавание общетехнических и специальных предметов в училищах профтехобразования: Профпедагогика / В. А. Скакун. – 2-е изд., перераб. и доп. – М.: Высш. школа, 1980. – 232 с., ил.</w:t>
      </w:r>
    </w:p>
    <w:p w:rsidR="00F55A71" w:rsidRPr="00F55A71" w:rsidRDefault="00F55A71" w:rsidP="00F55A71">
      <w:pPr>
        <w:spacing w:after="0" w:line="240" w:lineRule="auto"/>
        <w:ind w:firstLine="567"/>
        <w:jc w:val="both"/>
        <w:rPr>
          <w:rFonts w:ascii="Times New Roman" w:hAnsi="Times New Roman"/>
        </w:rPr>
      </w:pPr>
      <w:r w:rsidRPr="00F55A71">
        <w:rPr>
          <w:rFonts w:ascii="Times New Roman" w:hAnsi="Times New Roman"/>
        </w:rPr>
        <w:t>9. Кузьмина Н. В. Профессионализм личности преподавателя и мастера производственного обучения / Н. В. Кузьмина. – М.: Высш. шк., 1990. – 119 с.</w:t>
      </w:r>
    </w:p>
    <w:p w:rsidR="00F55A71" w:rsidRPr="00F55A71" w:rsidRDefault="00F55A71" w:rsidP="00F55A71">
      <w:pPr>
        <w:spacing w:after="0" w:line="240" w:lineRule="auto"/>
        <w:ind w:firstLine="567"/>
        <w:jc w:val="both"/>
        <w:rPr>
          <w:rFonts w:ascii="Times New Roman" w:hAnsi="Times New Roman"/>
        </w:rPr>
      </w:pPr>
      <w:r w:rsidRPr="00F55A71">
        <w:rPr>
          <w:rFonts w:ascii="Times New Roman" w:hAnsi="Times New Roman"/>
        </w:rPr>
        <w:t>10. Цырельчук Н. А. Инженерно-педагогическое образование как стратегический ресурс развития профессиональной школы: монографія / Н. А. Цырельчук. – Минск: МГВРК, 2003. – 400 с.</w:t>
      </w:r>
    </w:p>
    <w:p w:rsidR="00F55A71" w:rsidRPr="00F55A71" w:rsidRDefault="00F55A71" w:rsidP="00F55A71">
      <w:pPr>
        <w:spacing w:after="0" w:line="240" w:lineRule="auto"/>
        <w:ind w:firstLine="567"/>
        <w:jc w:val="both"/>
        <w:rPr>
          <w:rFonts w:ascii="Times New Roman" w:hAnsi="Times New Roman"/>
        </w:rPr>
      </w:pPr>
      <w:r w:rsidRPr="00F55A71">
        <w:rPr>
          <w:rFonts w:ascii="Times New Roman" w:hAnsi="Times New Roman"/>
        </w:rPr>
        <w:t>11. Дидактические основы подготовки инженеров-педагогов: учеб</w:t>
      </w:r>
      <w:proofErr w:type="gramStart"/>
      <w:r w:rsidRPr="00F55A71">
        <w:rPr>
          <w:rFonts w:ascii="Times New Roman" w:hAnsi="Times New Roman"/>
        </w:rPr>
        <w:t>.</w:t>
      </w:r>
      <w:proofErr w:type="gramEnd"/>
      <w:r w:rsidRPr="00F55A71">
        <w:rPr>
          <w:rFonts w:ascii="Times New Roman" w:hAnsi="Times New Roman"/>
        </w:rPr>
        <w:t xml:space="preserve"> </w:t>
      </w:r>
      <w:proofErr w:type="gramStart"/>
      <w:r w:rsidRPr="00F55A71">
        <w:rPr>
          <w:rFonts w:ascii="Times New Roman" w:hAnsi="Times New Roman"/>
        </w:rPr>
        <w:t>п</w:t>
      </w:r>
      <w:proofErr w:type="gramEnd"/>
      <w:r w:rsidRPr="00F55A71">
        <w:rPr>
          <w:rFonts w:ascii="Times New Roman" w:hAnsi="Times New Roman"/>
        </w:rPr>
        <w:t>особие / под ред. П. Ф. Кубрушко, В. П. Косырева. – Екатеринбург: Изд-во Урал</w:t>
      </w:r>
      <w:proofErr w:type="gramStart"/>
      <w:r w:rsidRPr="00F55A71">
        <w:rPr>
          <w:rFonts w:ascii="Times New Roman" w:hAnsi="Times New Roman"/>
        </w:rPr>
        <w:t>.</w:t>
      </w:r>
      <w:proofErr w:type="gramEnd"/>
      <w:r w:rsidRPr="00F55A71">
        <w:rPr>
          <w:rFonts w:ascii="Times New Roman" w:hAnsi="Times New Roman"/>
        </w:rPr>
        <w:t xml:space="preserve"> </w:t>
      </w:r>
      <w:proofErr w:type="gramStart"/>
      <w:r w:rsidRPr="00F55A71">
        <w:rPr>
          <w:rFonts w:ascii="Times New Roman" w:hAnsi="Times New Roman"/>
        </w:rPr>
        <w:t>г</w:t>
      </w:r>
      <w:proofErr w:type="gramEnd"/>
      <w:r w:rsidRPr="00F55A71">
        <w:rPr>
          <w:rFonts w:ascii="Times New Roman" w:hAnsi="Times New Roman"/>
        </w:rPr>
        <w:t>ос. проф. пед. ун-та, 1997. – 200 с.</w:t>
      </w:r>
    </w:p>
    <w:p w:rsidR="00F55A71" w:rsidRPr="00F55A71" w:rsidRDefault="00F55A71" w:rsidP="00F55A71">
      <w:pPr>
        <w:spacing w:after="0" w:line="240" w:lineRule="auto"/>
        <w:ind w:firstLine="567"/>
        <w:jc w:val="both"/>
        <w:rPr>
          <w:rFonts w:ascii="Times New Roman" w:hAnsi="Times New Roman"/>
        </w:rPr>
      </w:pPr>
      <w:r w:rsidRPr="00F55A71">
        <w:rPr>
          <w:rFonts w:ascii="Times New Roman" w:hAnsi="Times New Roman"/>
        </w:rPr>
        <w:t xml:space="preserve">12. Бордовская Н. В. Педагогика: учебник для вузов / Н. В. Бордовская, А. А. Реан. – СПб.: Питер, 2000. – 304 </w:t>
      </w:r>
      <w:proofErr w:type="gramStart"/>
      <w:r w:rsidRPr="00F55A71">
        <w:rPr>
          <w:rFonts w:ascii="Times New Roman" w:hAnsi="Times New Roman"/>
        </w:rPr>
        <w:t>с</w:t>
      </w:r>
      <w:proofErr w:type="gramEnd"/>
      <w:r w:rsidRPr="00F55A71">
        <w:rPr>
          <w:rFonts w:ascii="Times New Roman" w:hAnsi="Times New Roman"/>
        </w:rPr>
        <w:t>. – (</w:t>
      </w:r>
      <w:proofErr w:type="gramStart"/>
      <w:r w:rsidRPr="00F55A71">
        <w:rPr>
          <w:rFonts w:ascii="Times New Roman" w:hAnsi="Times New Roman"/>
        </w:rPr>
        <w:t>Серия</w:t>
      </w:r>
      <w:proofErr w:type="gramEnd"/>
      <w:r w:rsidRPr="00F55A71">
        <w:rPr>
          <w:rFonts w:ascii="Times New Roman" w:hAnsi="Times New Roman"/>
        </w:rPr>
        <w:t xml:space="preserve"> «Учебник нового века»).</w:t>
      </w:r>
    </w:p>
    <w:p w:rsidR="00F55A71" w:rsidRPr="00F55A71" w:rsidRDefault="00F55A71" w:rsidP="00F55A71">
      <w:pPr>
        <w:spacing w:after="0" w:line="240" w:lineRule="auto"/>
        <w:ind w:firstLine="567"/>
        <w:jc w:val="both"/>
        <w:rPr>
          <w:rFonts w:ascii="Times New Roman" w:hAnsi="Times New Roman"/>
        </w:rPr>
      </w:pPr>
      <w:r w:rsidRPr="00F55A71">
        <w:rPr>
          <w:rFonts w:ascii="Times New Roman" w:hAnsi="Times New Roman"/>
        </w:rPr>
        <w:t>13. Змі</w:t>
      </w:r>
      <w:proofErr w:type="gramStart"/>
      <w:r w:rsidRPr="00F55A71">
        <w:rPr>
          <w:rFonts w:ascii="Times New Roman" w:hAnsi="Times New Roman"/>
        </w:rPr>
        <w:t>ст</w:t>
      </w:r>
      <w:proofErr w:type="gramEnd"/>
      <w:r w:rsidRPr="00F55A71">
        <w:rPr>
          <w:rFonts w:ascii="Times New Roman" w:hAnsi="Times New Roman"/>
        </w:rPr>
        <w:t xml:space="preserve"> і сутність педагогічної діяльності: навч. посіб. / О. Г. Романовський, О. С. Пономарьова, С. М. Пазиніч [та ін.]. – Харків: НТУ «ХПІ», 2007. – 228 с.</w:t>
      </w:r>
    </w:p>
    <w:p w:rsidR="00F55A71" w:rsidRPr="00F55A71" w:rsidRDefault="00F55A71" w:rsidP="00F55A71">
      <w:pPr>
        <w:spacing w:after="0" w:line="240" w:lineRule="auto"/>
        <w:ind w:firstLine="567"/>
        <w:jc w:val="both"/>
        <w:rPr>
          <w:rFonts w:ascii="Times New Roman" w:hAnsi="Times New Roman"/>
        </w:rPr>
      </w:pPr>
      <w:r w:rsidRPr="00F55A71">
        <w:rPr>
          <w:rFonts w:ascii="Times New Roman" w:hAnsi="Times New Roman"/>
        </w:rPr>
        <w:t xml:space="preserve">14. Ягупов В. В. Педагогіка: навч. </w:t>
      </w:r>
      <w:proofErr w:type="gramStart"/>
      <w:r w:rsidRPr="00F55A71">
        <w:rPr>
          <w:rFonts w:ascii="Times New Roman" w:hAnsi="Times New Roman"/>
        </w:rPr>
        <w:t>пос</w:t>
      </w:r>
      <w:proofErr w:type="gramEnd"/>
      <w:r w:rsidRPr="00F55A71">
        <w:rPr>
          <w:rFonts w:ascii="Times New Roman" w:hAnsi="Times New Roman"/>
        </w:rPr>
        <w:t>іб. / В. В. Ягупов. – К.: Либідь, 2002. – 560 с.</w:t>
      </w:r>
    </w:p>
    <w:p w:rsidR="00F55A71" w:rsidRPr="00F55A71" w:rsidRDefault="00F55A71" w:rsidP="00F55A71">
      <w:pPr>
        <w:spacing w:after="0" w:line="240" w:lineRule="auto"/>
        <w:ind w:firstLine="567"/>
        <w:jc w:val="both"/>
        <w:rPr>
          <w:rFonts w:ascii="Times New Roman" w:hAnsi="Times New Roman"/>
        </w:rPr>
      </w:pPr>
      <w:r w:rsidRPr="00F55A71">
        <w:rPr>
          <w:rFonts w:ascii="Times New Roman" w:hAnsi="Times New Roman"/>
        </w:rPr>
        <w:t xml:space="preserve">15. Беспалько В. П. Слагаемые педагогической технологии / В. П. Беспалько. – М.: Педагогика, 1989. – 192 </w:t>
      </w:r>
      <w:proofErr w:type="gramStart"/>
      <w:r w:rsidRPr="00F55A71">
        <w:rPr>
          <w:rFonts w:ascii="Times New Roman" w:hAnsi="Times New Roman"/>
        </w:rPr>
        <w:t>с</w:t>
      </w:r>
      <w:proofErr w:type="gramEnd"/>
      <w:r w:rsidRPr="00F55A71">
        <w:rPr>
          <w:rFonts w:ascii="Times New Roman" w:hAnsi="Times New Roman"/>
        </w:rPr>
        <w:t>.</w:t>
      </w:r>
    </w:p>
    <w:p w:rsidR="00F55A71" w:rsidRPr="00F55A71" w:rsidRDefault="00F55A71" w:rsidP="00F55A71">
      <w:pPr>
        <w:spacing w:after="0" w:line="240" w:lineRule="auto"/>
        <w:ind w:firstLine="567"/>
        <w:jc w:val="both"/>
        <w:rPr>
          <w:rFonts w:ascii="Times New Roman" w:hAnsi="Times New Roman"/>
        </w:rPr>
      </w:pPr>
      <w:r w:rsidRPr="00F55A71">
        <w:rPr>
          <w:rFonts w:ascii="Times New Roman" w:hAnsi="Times New Roman"/>
        </w:rPr>
        <w:t>16. Коваленко Е. Э. Методика профессионального обучения: учеб</w:t>
      </w:r>
      <w:proofErr w:type="gramStart"/>
      <w:r w:rsidRPr="00F55A71">
        <w:rPr>
          <w:rFonts w:ascii="Times New Roman" w:hAnsi="Times New Roman"/>
        </w:rPr>
        <w:t>.</w:t>
      </w:r>
      <w:proofErr w:type="gramEnd"/>
      <w:r w:rsidRPr="00F55A71">
        <w:rPr>
          <w:rFonts w:ascii="Times New Roman" w:hAnsi="Times New Roman"/>
        </w:rPr>
        <w:t xml:space="preserve"> </w:t>
      </w:r>
      <w:proofErr w:type="gramStart"/>
      <w:r w:rsidRPr="00F55A71">
        <w:rPr>
          <w:rFonts w:ascii="Times New Roman" w:hAnsi="Times New Roman"/>
        </w:rPr>
        <w:t>д</w:t>
      </w:r>
      <w:proofErr w:type="gramEnd"/>
      <w:r w:rsidRPr="00F55A71">
        <w:rPr>
          <w:rFonts w:ascii="Times New Roman" w:hAnsi="Times New Roman"/>
        </w:rPr>
        <w:t xml:space="preserve">ля инженеров-педагогов, преподавателей спецдисциплин системы профессионально-технического и высшего образований / Е. Э. Коваленко. – Х.: ЧП «Штрих», 2003. – 480 </w:t>
      </w:r>
      <w:proofErr w:type="gramStart"/>
      <w:r w:rsidRPr="00F55A71">
        <w:rPr>
          <w:rFonts w:ascii="Times New Roman" w:hAnsi="Times New Roman"/>
        </w:rPr>
        <w:t>с</w:t>
      </w:r>
      <w:proofErr w:type="gramEnd"/>
      <w:r w:rsidRPr="00F55A71">
        <w:rPr>
          <w:rFonts w:ascii="Times New Roman" w:hAnsi="Times New Roman"/>
        </w:rPr>
        <w:t>.</w:t>
      </w:r>
    </w:p>
    <w:p w:rsidR="00F55A71" w:rsidRPr="00F55A71" w:rsidRDefault="00F55A71" w:rsidP="00F55A71">
      <w:pPr>
        <w:spacing w:after="0" w:line="240" w:lineRule="auto"/>
        <w:jc w:val="both"/>
        <w:rPr>
          <w:rFonts w:ascii="Times New Roman" w:hAnsi="Times New Roman"/>
          <w:b/>
          <w:i/>
        </w:rPr>
      </w:pPr>
    </w:p>
    <w:p w:rsidR="00F55A71" w:rsidRPr="00F55A71" w:rsidRDefault="00F55A71" w:rsidP="00F55A71">
      <w:pPr>
        <w:spacing w:after="0" w:line="240" w:lineRule="auto"/>
        <w:ind w:firstLine="567"/>
        <w:jc w:val="both"/>
        <w:rPr>
          <w:rFonts w:ascii="Times New Roman" w:hAnsi="Times New Roman"/>
          <w:b/>
        </w:rPr>
      </w:pPr>
    </w:p>
    <w:p w:rsidR="00F55A71" w:rsidRPr="00F55A71" w:rsidRDefault="00F55A71" w:rsidP="00F55A71">
      <w:pPr>
        <w:spacing w:after="0" w:line="240" w:lineRule="auto"/>
        <w:ind w:firstLine="567"/>
        <w:jc w:val="both"/>
        <w:rPr>
          <w:rFonts w:ascii="Times New Roman" w:hAnsi="Times New Roman"/>
          <w:b/>
        </w:rPr>
      </w:pPr>
    </w:p>
    <w:p w:rsidR="00F55A71" w:rsidRPr="00F55A71" w:rsidRDefault="00F55A71" w:rsidP="00F55A71">
      <w:pPr>
        <w:spacing w:after="0" w:line="240" w:lineRule="auto"/>
        <w:ind w:firstLine="567"/>
        <w:jc w:val="both"/>
        <w:rPr>
          <w:rFonts w:ascii="Times New Roman" w:hAnsi="Times New Roman"/>
          <w:b/>
        </w:rPr>
      </w:pPr>
    </w:p>
    <w:p w:rsidR="00F55A71" w:rsidRPr="00F55A71" w:rsidRDefault="00F55A71" w:rsidP="00F55A71">
      <w:pPr>
        <w:spacing w:after="0" w:line="240" w:lineRule="auto"/>
        <w:ind w:firstLine="567"/>
        <w:jc w:val="both"/>
        <w:rPr>
          <w:rFonts w:ascii="Times New Roman" w:hAnsi="Times New Roman"/>
          <w:b/>
        </w:rPr>
      </w:pPr>
    </w:p>
    <w:p w:rsidR="00F55A71" w:rsidRPr="00F55A71" w:rsidRDefault="00F55A71" w:rsidP="00F55A71">
      <w:pPr>
        <w:spacing w:after="0" w:line="240" w:lineRule="auto"/>
        <w:ind w:firstLine="567"/>
        <w:jc w:val="both"/>
        <w:rPr>
          <w:rFonts w:ascii="Times New Roman" w:hAnsi="Times New Roman"/>
          <w:b/>
        </w:rPr>
      </w:pPr>
    </w:p>
    <w:p w:rsidR="00F55A71" w:rsidRPr="00F55A71" w:rsidRDefault="00F55A71" w:rsidP="00F55A71">
      <w:pPr>
        <w:spacing w:after="0" w:line="240" w:lineRule="auto"/>
        <w:ind w:firstLine="567"/>
        <w:jc w:val="both"/>
        <w:rPr>
          <w:rFonts w:ascii="Times New Roman" w:hAnsi="Times New Roman"/>
          <w:b/>
        </w:rPr>
      </w:pPr>
    </w:p>
    <w:p w:rsidR="00F55A71" w:rsidRPr="00F55A71" w:rsidRDefault="00F55A71" w:rsidP="00F55A71">
      <w:pPr>
        <w:spacing w:after="0" w:line="240" w:lineRule="auto"/>
        <w:ind w:firstLine="567"/>
        <w:jc w:val="both"/>
        <w:rPr>
          <w:rFonts w:ascii="Times New Roman" w:hAnsi="Times New Roman"/>
          <w:b/>
          <w:i/>
          <w:lang w:val="en-US"/>
        </w:rPr>
      </w:pPr>
      <w:r w:rsidRPr="00F55A71">
        <w:rPr>
          <w:rFonts w:ascii="Times New Roman" w:hAnsi="Times New Roman"/>
          <w:b/>
          <w:lang w:val="en-US"/>
        </w:rPr>
        <w:lastRenderedPageBreak/>
        <w:t>References</w:t>
      </w:r>
    </w:p>
    <w:p w:rsidR="00F55A71" w:rsidRPr="00F55A71" w:rsidRDefault="00F55A71" w:rsidP="00F55A71">
      <w:pPr>
        <w:spacing w:after="0" w:line="240" w:lineRule="auto"/>
        <w:ind w:firstLine="567"/>
        <w:jc w:val="both"/>
        <w:rPr>
          <w:rFonts w:ascii="Times New Roman" w:hAnsi="Times New Roman"/>
          <w:lang w:val="en-US"/>
        </w:rPr>
      </w:pPr>
      <w:r w:rsidRPr="00F55A71">
        <w:rPr>
          <w:rFonts w:ascii="Times New Roman" w:hAnsi="Times New Roman"/>
          <w:lang w:val="en-US"/>
        </w:rPr>
        <w:t>1. Kovalenko, OE 2006, ‘Inzhenerno-pedahohichni kadry vyrishuyut use. Abo mayzhe vse…</w:t>
      </w:r>
      <w:proofErr w:type="gramStart"/>
      <w:r w:rsidRPr="00F55A71">
        <w:rPr>
          <w:rFonts w:ascii="Times New Roman" w:hAnsi="Times New Roman"/>
          <w:lang w:val="en-US"/>
        </w:rPr>
        <w:t>’,</w:t>
      </w:r>
      <w:proofErr w:type="gramEnd"/>
      <w:r w:rsidRPr="00F55A71">
        <w:rPr>
          <w:rFonts w:ascii="Times New Roman" w:hAnsi="Times New Roman"/>
          <w:lang w:val="en-US"/>
        </w:rPr>
        <w:t xml:space="preserve"> </w:t>
      </w:r>
      <w:r w:rsidRPr="00F55A71">
        <w:rPr>
          <w:rFonts w:ascii="Times New Roman" w:hAnsi="Times New Roman"/>
          <w:i/>
          <w:lang w:val="en-US"/>
        </w:rPr>
        <w:t>Vyshcha shkola</w:t>
      </w:r>
      <w:r w:rsidRPr="00F55A71">
        <w:rPr>
          <w:rFonts w:ascii="Times New Roman" w:hAnsi="Times New Roman"/>
          <w:lang w:val="en-US"/>
        </w:rPr>
        <w:t>, no. 3, pp. 15-25.</w:t>
      </w:r>
    </w:p>
    <w:p w:rsidR="00F55A71" w:rsidRPr="00F55A71" w:rsidRDefault="00F55A71" w:rsidP="00F55A71">
      <w:pPr>
        <w:spacing w:after="0" w:line="240" w:lineRule="auto"/>
        <w:ind w:firstLine="567"/>
        <w:jc w:val="both"/>
        <w:rPr>
          <w:rFonts w:ascii="Times New Roman" w:hAnsi="Times New Roman"/>
          <w:lang w:val="en-US"/>
        </w:rPr>
      </w:pPr>
      <w:r w:rsidRPr="00F55A71">
        <w:rPr>
          <w:rFonts w:ascii="Times New Roman" w:hAnsi="Times New Roman"/>
          <w:lang w:val="en-US"/>
        </w:rPr>
        <w:t>2. Kontseptsiyi bakalavrskoyi pidhotovky za napryamom 6.00104 «Profesiyna osvita (za spetsializatsiyamy</w:t>
      </w:r>
      <w:proofErr w:type="gramStart"/>
      <w:r w:rsidRPr="00F55A71">
        <w:rPr>
          <w:rFonts w:ascii="Times New Roman" w:hAnsi="Times New Roman"/>
          <w:lang w:val="en-US"/>
        </w:rPr>
        <w:t>)»</w:t>
      </w:r>
      <w:proofErr w:type="gramEnd"/>
      <w:r w:rsidRPr="00F55A71">
        <w:rPr>
          <w:rFonts w:ascii="Times New Roman" w:hAnsi="Times New Roman"/>
          <w:lang w:val="en-US"/>
        </w:rPr>
        <w:t>, &lt;</w:t>
      </w:r>
      <w:hyperlink r:id="rId12" w:history="1">
        <w:r w:rsidRPr="00F55A71">
          <w:rPr>
            <w:rStyle w:val="a4"/>
            <w:rFonts w:ascii="Times New Roman" w:hAnsi="Times New Roman"/>
            <w:lang w:val="en-US"/>
          </w:rPr>
          <w:t>http://uipa.edu.ua/files/2015/06/implementaciya/koncepciya-bakalavr.pdf</w:t>
        </w:r>
      </w:hyperlink>
      <w:r w:rsidRPr="00F55A71">
        <w:rPr>
          <w:rFonts w:ascii="Times New Roman" w:hAnsi="Times New Roman"/>
          <w:lang w:val="en-US"/>
        </w:rPr>
        <w:t>&gt;.</w:t>
      </w:r>
    </w:p>
    <w:p w:rsidR="00F55A71" w:rsidRPr="00F55A71" w:rsidRDefault="00F55A71" w:rsidP="00F55A71">
      <w:pPr>
        <w:pStyle w:val="ab"/>
        <w:spacing w:after="0" w:line="240" w:lineRule="auto"/>
        <w:ind w:firstLine="567"/>
        <w:jc w:val="both"/>
        <w:rPr>
          <w:rFonts w:ascii="Times New Roman" w:hAnsi="Times New Roman"/>
          <w:lang w:val="uk-UA"/>
        </w:rPr>
      </w:pPr>
      <w:r w:rsidRPr="00F55A71">
        <w:rPr>
          <w:rFonts w:ascii="Times New Roman" w:hAnsi="Times New Roman"/>
          <w:lang w:val="uk-UA"/>
        </w:rPr>
        <w:t xml:space="preserve">3. </w:t>
      </w:r>
      <w:proofErr w:type="gramStart"/>
      <w:r w:rsidRPr="00F55A71">
        <w:rPr>
          <w:rFonts w:ascii="Times New Roman" w:hAnsi="Times New Roman"/>
          <w:lang w:val="en-US"/>
        </w:rPr>
        <w:t xml:space="preserve">Radugin, AA </w:t>
      </w:r>
      <w:r w:rsidRPr="00F55A71">
        <w:rPr>
          <w:rFonts w:ascii="Times New Roman" w:hAnsi="Times New Roman"/>
          <w:lang w:val="uk-UA"/>
        </w:rPr>
        <w:t xml:space="preserve">1999, </w:t>
      </w:r>
      <w:r w:rsidRPr="00F55A71">
        <w:rPr>
          <w:rFonts w:ascii="Times New Roman" w:hAnsi="Times New Roman"/>
          <w:i/>
          <w:lang w:val="en-US"/>
        </w:rPr>
        <w:t>Psihologija i pedagogika</w:t>
      </w:r>
      <w:r w:rsidRPr="00F55A71">
        <w:rPr>
          <w:rFonts w:ascii="Times New Roman" w:hAnsi="Times New Roman"/>
          <w:lang w:val="uk-UA"/>
        </w:rPr>
        <w:t>, Centr, Moskva.</w:t>
      </w:r>
      <w:proofErr w:type="gramEnd"/>
    </w:p>
    <w:p w:rsidR="00F55A71" w:rsidRPr="00F55A71" w:rsidRDefault="00F55A71" w:rsidP="00F55A71">
      <w:pPr>
        <w:pStyle w:val="ab"/>
        <w:spacing w:after="0" w:line="240" w:lineRule="auto"/>
        <w:ind w:firstLine="567"/>
        <w:jc w:val="both"/>
        <w:rPr>
          <w:rFonts w:ascii="Times New Roman" w:hAnsi="Times New Roman"/>
          <w:lang w:val="en-US"/>
        </w:rPr>
      </w:pPr>
      <w:r w:rsidRPr="00F55A71">
        <w:rPr>
          <w:rFonts w:ascii="Times New Roman" w:hAnsi="Times New Roman"/>
          <w:lang w:val="uk-UA"/>
        </w:rPr>
        <w:t xml:space="preserve">4. </w:t>
      </w:r>
      <w:proofErr w:type="gramStart"/>
      <w:r w:rsidRPr="00F55A71">
        <w:rPr>
          <w:rFonts w:ascii="Times New Roman" w:hAnsi="Times New Roman"/>
          <w:lang w:val="en-US"/>
        </w:rPr>
        <w:t xml:space="preserve">Doroshenko, VJu, Zotova, LI &amp; Nartov, NA </w:t>
      </w:r>
      <w:r w:rsidRPr="00F55A71">
        <w:rPr>
          <w:rFonts w:ascii="Times New Roman" w:hAnsi="Times New Roman"/>
          <w:lang w:val="uk-UA"/>
        </w:rPr>
        <w:t xml:space="preserve">1995, </w:t>
      </w:r>
      <w:r w:rsidRPr="00F55A71">
        <w:rPr>
          <w:rFonts w:ascii="Times New Roman" w:hAnsi="Times New Roman"/>
          <w:i/>
          <w:lang w:val="en-US"/>
        </w:rPr>
        <w:t>Socialnaja psihologija i jetika delovogo obshhenija</w:t>
      </w:r>
      <w:r w:rsidRPr="00F55A71">
        <w:rPr>
          <w:rFonts w:ascii="Times New Roman" w:hAnsi="Times New Roman"/>
          <w:lang w:val="uk-UA"/>
        </w:rPr>
        <w:t>, Kultura i sport, JuNITI, Moskva.</w:t>
      </w:r>
      <w:proofErr w:type="gramEnd"/>
    </w:p>
    <w:p w:rsidR="00F55A71" w:rsidRPr="00F55A71" w:rsidRDefault="00F55A71" w:rsidP="00F55A71">
      <w:pPr>
        <w:pStyle w:val="ab"/>
        <w:spacing w:after="0" w:line="240" w:lineRule="auto"/>
        <w:ind w:firstLine="567"/>
        <w:jc w:val="both"/>
        <w:rPr>
          <w:rFonts w:ascii="Times New Roman" w:hAnsi="Times New Roman"/>
          <w:lang w:val="en-US"/>
        </w:rPr>
      </w:pPr>
      <w:r w:rsidRPr="00F55A71">
        <w:rPr>
          <w:rFonts w:ascii="Times New Roman" w:hAnsi="Times New Roman"/>
          <w:lang w:val="uk-UA"/>
        </w:rPr>
        <w:t xml:space="preserve">5. </w:t>
      </w:r>
      <w:r w:rsidRPr="00F55A71">
        <w:rPr>
          <w:rFonts w:ascii="Times New Roman" w:hAnsi="Times New Roman"/>
          <w:lang w:val="en-US"/>
        </w:rPr>
        <w:t>Averchenko, LK</w:t>
      </w:r>
      <w:r w:rsidRPr="00F55A71">
        <w:rPr>
          <w:rFonts w:ascii="Times New Roman" w:hAnsi="Times New Roman"/>
          <w:lang w:val="uk-UA"/>
        </w:rPr>
        <w:t xml:space="preserve"> 1999,</w:t>
      </w:r>
      <w:r w:rsidRPr="00F55A71">
        <w:rPr>
          <w:rFonts w:ascii="Times New Roman" w:hAnsi="Times New Roman"/>
          <w:lang w:val="en-US"/>
        </w:rPr>
        <w:t xml:space="preserve"> </w:t>
      </w:r>
      <w:r w:rsidRPr="00F55A71">
        <w:rPr>
          <w:rFonts w:ascii="Times New Roman" w:hAnsi="Times New Roman"/>
          <w:i/>
          <w:lang w:val="en-US"/>
        </w:rPr>
        <w:t>Upravlenie obshheniem: Teorija i praktikumy dlja socialnogo rabotnika</w:t>
      </w:r>
      <w:r w:rsidRPr="00F55A71">
        <w:rPr>
          <w:rFonts w:ascii="Times New Roman" w:hAnsi="Times New Roman"/>
          <w:lang w:val="uk-UA"/>
        </w:rPr>
        <w:t xml:space="preserve">, </w:t>
      </w:r>
      <w:r w:rsidRPr="00F55A71">
        <w:rPr>
          <w:rFonts w:ascii="Times New Roman" w:hAnsi="Times New Roman"/>
          <w:lang w:val="en-US"/>
        </w:rPr>
        <w:t>INFRA-M, Moskva, Novosibirskaja gosudarstvennaja akademija jekonomiki i upravlenija, Novosibirsk.</w:t>
      </w:r>
    </w:p>
    <w:p w:rsidR="00F55A71" w:rsidRPr="00F55A71" w:rsidRDefault="00F55A71" w:rsidP="00F55A71">
      <w:pPr>
        <w:pStyle w:val="ab"/>
        <w:spacing w:after="0" w:line="240" w:lineRule="auto"/>
        <w:ind w:firstLine="567"/>
        <w:jc w:val="both"/>
        <w:rPr>
          <w:rFonts w:ascii="Times New Roman" w:hAnsi="Times New Roman"/>
          <w:lang w:val="uk-UA"/>
        </w:rPr>
      </w:pPr>
      <w:r w:rsidRPr="00F55A71">
        <w:rPr>
          <w:rFonts w:ascii="Times New Roman" w:hAnsi="Times New Roman"/>
          <w:lang w:val="uk-UA"/>
        </w:rPr>
        <w:t xml:space="preserve">6. </w:t>
      </w:r>
      <w:proofErr w:type="gramStart"/>
      <w:r w:rsidRPr="00F55A71">
        <w:rPr>
          <w:rFonts w:ascii="Times New Roman" w:hAnsi="Times New Roman"/>
          <w:lang w:val="en-US"/>
        </w:rPr>
        <w:t xml:space="preserve">Stoljarenko, LD 1997, </w:t>
      </w:r>
      <w:r w:rsidRPr="00F55A71">
        <w:rPr>
          <w:rFonts w:ascii="Times New Roman" w:hAnsi="Times New Roman"/>
          <w:i/>
          <w:lang w:val="en-US"/>
        </w:rPr>
        <w:t>Osnovy psihologii</w:t>
      </w:r>
      <w:r w:rsidRPr="00F55A71">
        <w:rPr>
          <w:rFonts w:ascii="Times New Roman" w:hAnsi="Times New Roman"/>
          <w:lang w:val="en-US"/>
        </w:rPr>
        <w:t>, Feniks, Rostov-na-Donu.</w:t>
      </w:r>
      <w:proofErr w:type="gramEnd"/>
    </w:p>
    <w:p w:rsidR="00F55A71" w:rsidRPr="00F55A71" w:rsidRDefault="00F55A71" w:rsidP="00F55A71">
      <w:pPr>
        <w:spacing w:after="0" w:line="240" w:lineRule="auto"/>
        <w:ind w:firstLine="567"/>
        <w:jc w:val="both"/>
        <w:rPr>
          <w:rFonts w:ascii="Times New Roman" w:hAnsi="Times New Roman"/>
          <w:lang w:val="en-US"/>
        </w:rPr>
      </w:pPr>
      <w:r w:rsidRPr="00F55A71">
        <w:rPr>
          <w:rFonts w:ascii="Times New Roman" w:hAnsi="Times New Roman"/>
          <w:lang w:val="en-US"/>
        </w:rPr>
        <w:t xml:space="preserve">7. Andreeva, GM 1988, </w:t>
      </w:r>
      <w:r w:rsidRPr="00F55A71">
        <w:rPr>
          <w:rFonts w:ascii="Times New Roman" w:hAnsi="Times New Roman"/>
          <w:i/>
          <w:lang w:val="en-US"/>
        </w:rPr>
        <w:t>Socialnaja psihologija</w:t>
      </w:r>
      <w:r w:rsidRPr="00F55A71">
        <w:rPr>
          <w:rFonts w:ascii="Times New Roman" w:hAnsi="Times New Roman"/>
          <w:lang w:val="en-US"/>
        </w:rPr>
        <w:t xml:space="preserve">, 2nd. </w:t>
      </w:r>
      <w:proofErr w:type="gramStart"/>
      <w:r w:rsidRPr="00F55A71">
        <w:rPr>
          <w:rFonts w:ascii="Times New Roman" w:hAnsi="Times New Roman"/>
        </w:rPr>
        <w:t>е</w:t>
      </w:r>
      <w:proofErr w:type="gramEnd"/>
      <w:r w:rsidRPr="00F55A71">
        <w:rPr>
          <w:rFonts w:ascii="Times New Roman" w:hAnsi="Times New Roman"/>
          <w:lang w:val="en-US"/>
        </w:rPr>
        <w:t xml:space="preserve">dn., Izdatelstvo Moskovskogo tehnologicheskogo instituta, Moskva. </w:t>
      </w:r>
    </w:p>
    <w:p w:rsidR="00F55A71" w:rsidRPr="00F55A71" w:rsidRDefault="00F55A71" w:rsidP="00F55A71">
      <w:pPr>
        <w:spacing w:after="0" w:line="240" w:lineRule="auto"/>
        <w:ind w:firstLine="567"/>
        <w:jc w:val="both"/>
        <w:rPr>
          <w:rFonts w:ascii="Times New Roman" w:hAnsi="Times New Roman"/>
          <w:lang w:val="en-US"/>
        </w:rPr>
      </w:pPr>
      <w:r w:rsidRPr="00F55A71">
        <w:rPr>
          <w:rFonts w:ascii="Times New Roman" w:hAnsi="Times New Roman"/>
          <w:lang w:val="en-US"/>
        </w:rPr>
        <w:t xml:space="preserve">8. Skakun, VA 1980, </w:t>
      </w:r>
      <w:r w:rsidRPr="00F55A71">
        <w:rPr>
          <w:rFonts w:ascii="Times New Roman" w:hAnsi="Times New Roman"/>
          <w:i/>
          <w:lang w:val="en-US"/>
        </w:rPr>
        <w:t>Prepodavanie obshhetehnicheskih i specialnyh predmetov v uchilishhah proftehobrazovanija: Profpedagogika</w:t>
      </w:r>
      <w:r w:rsidRPr="00F55A71">
        <w:rPr>
          <w:rFonts w:ascii="Times New Roman" w:hAnsi="Times New Roman"/>
          <w:lang w:val="en-US"/>
        </w:rPr>
        <w:t xml:space="preserve">, 2nd. </w:t>
      </w:r>
      <w:proofErr w:type="gramStart"/>
      <w:r w:rsidRPr="00F55A71">
        <w:rPr>
          <w:rFonts w:ascii="Times New Roman" w:hAnsi="Times New Roman"/>
        </w:rPr>
        <w:t>е</w:t>
      </w:r>
      <w:proofErr w:type="gramEnd"/>
      <w:r w:rsidRPr="00F55A71">
        <w:rPr>
          <w:rFonts w:ascii="Times New Roman" w:hAnsi="Times New Roman"/>
          <w:lang w:val="en-US"/>
        </w:rPr>
        <w:t>dn., Vysshaja shkola, Moskva.</w:t>
      </w:r>
    </w:p>
    <w:p w:rsidR="00F55A71" w:rsidRPr="00F55A71" w:rsidRDefault="00F55A71" w:rsidP="00F55A71">
      <w:pPr>
        <w:spacing w:after="0" w:line="240" w:lineRule="auto"/>
        <w:ind w:firstLine="567"/>
        <w:jc w:val="both"/>
        <w:rPr>
          <w:rFonts w:ascii="Times New Roman" w:hAnsi="Times New Roman"/>
          <w:lang w:val="en-US"/>
        </w:rPr>
      </w:pPr>
      <w:r w:rsidRPr="00F55A71">
        <w:rPr>
          <w:rFonts w:ascii="Times New Roman" w:hAnsi="Times New Roman"/>
          <w:lang w:val="en-US"/>
        </w:rPr>
        <w:t xml:space="preserve">9. Kuzmina, NV 1990, </w:t>
      </w:r>
      <w:r w:rsidRPr="00F55A71">
        <w:rPr>
          <w:rFonts w:ascii="Times New Roman" w:hAnsi="Times New Roman"/>
          <w:i/>
          <w:lang w:val="en-US"/>
        </w:rPr>
        <w:t>Professionalizm lichnosti prepodavatelja i mastera proizvodstvennogo obuchenija</w:t>
      </w:r>
      <w:r w:rsidRPr="00F55A71">
        <w:rPr>
          <w:rFonts w:ascii="Times New Roman" w:hAnsi="Times New Roman"/>
          <w:lang w:val="en-US"/>
        </w:rPr>
        <w:t>, Vysshaja shkola, Moskva.</w:t>
      </w:r>
    </w:p>
    <w:p w:rsidR="00F55A71" w:rsidRPr="00F55A71" w:rsidRDefault="00F55A71" w:rsidP="00F55A71">
      <w:pPr>
        <w:spacing w:after="0" w:line="240" w:lineRule="auto"/>
        <w:ind w:firstLine="567"/>
        <w:jc w:val="both"/>
        <w:rPr>
          <w:rFonts w:ascii="Times New Roman" w:hAnsi="Times New Roman"/>
          <w:lang w:val="en-US"/>
        </w:rPr>
      </w:pPr>
      <w:r w:rsidRPr="00F55A71">
        <w:rPr>
          <w:rFonts w:ascii="Times New Roman" w:hAnsi="Times New Roman"/>
          <w:lang w:val="en-US"/>
        </w:rPr>
        <w:t xml:space="preserve">10. Cyrelchuk, NA 2003, </w:t>
      </w:r>
      <w:r w:rsidRPr="00F55A71">
        <w:rPr>
          <w:rFonts w:ascii="Times New Roman" w:hAnsi="Times New Roman"/>
          <w:i/>
          <w:lang w:val="en-US"/>
        </w:rPr>
        <w:t>Inzhenerno-pedagogicheskoe obrazovanie kak strategicheskij resurs razvitija professionalnoj shkoly</w:t>
      </w:r>
      <w:r w:rsidRPr="00F55A71">
        <w:rPr>
          <w:rFonts w:ascii="Times New Roman" w:hAnsi="Times New Roman"/>
          <w:lang w:val="en-US"/>
        </w:rPr>
        <w:t>, Minskij gosudarstvennyj vysshij radiotehnicheskij kolledzh, Minsk</w:t>
      </w:r>
      <w:proofErr w:type="gramStart"/>
      <w:r w:rsidRPr="00F55A71">
        <w:rPr>
          <w:rFonts w:ascii="Times New Roman" w:hAnsi="Times New Roman"/>
          <w:lang w:val="en-US"/>
        </w:rPr>
        <w:t>..</w:t>
      </w:r>
      <w:proofErr w:type="gramEnd"/>
    </w:p>
    <w:p w:rsidR="00F55A71" w:rsidRPr="00F55A71" w:rsidRDefault="00F55A71" w:rsidP="00F55A71">
      <w:pPr>
        <w:spacing w:after="0" w:line="240" w:lineRule="auto"/>
        <w:ind w:firstLine="567"/>
        <w:jc w:val="both"/>
        <w:rPr>
          <w:rFonts w:ascii="Times New Roman" w:hAnsi="Times New Roman"/>
          <w:lang w:val="en-US"/>
        </w:rPr>
      </w:pPr>
      <w:r w:rsidRPr="00F55A71">
        <w:rPr>
          <w:rFonts w:ascii="Times New Roman" w:hAnsi="Times New Roman"/>
          <w:lang w:val="en-US"/>
        </w:rPr>
        <w:t xml:space="preserve">11. Kubrushko, PF &amp; Kosyreva, VP 1997, </w:t>
      </w:r>
      <w:r w:rsidRPr="00F55A71">
        <w:rPr>
          <w:rFonts w:ascii="Times New Roman" w:hAnsi="Times New Roman"/>
          <w:i/>
          <w:lang w:val="en-US"/>
        </w:rPr>
        <w:t>Didakticheskie osnovy podgotovki inzhenerov-pedagogov</w:t>
      </w:r>
      <w:r w:rsidRPr="00F55A71">
        <w:rPr>
          <w:rFonts w:ascii="Times New Roman" w:hAnsi="Times New Roman"/>
          <w:lang w:val="en-US"/>
        </w:rPr>
        <w:t xml:space="preserve">, Izdatelstvo Uralskogo gosudarstvennogo professionalnogo pedagogicheskogo universiteta, Ekaterinburg. </w:t>
      </w:r>
    </w:p>
    <w:p w:rsidR="00F55A71" w:rsidRPr="00F55A71" w:rsidRDefault="00F55A71" w:rsidP="00F55A71">
      <w:pPr>
        <w:spacing w:after="0" w:line="240" w:lineRule="auto"/>
        <w:ind w:firstLine="567"/>
        <w:jc w:val="both"/>
        <w:rPr>
          <w:rFonts w:ascii="Times New Roman" w:hAnsi="Times New Roman"/>
          <w:lang w:val="en-US"/>
        </w:rPr>
      </w:pPr>
      <w:r w:rsidRPr="00F55A71">
        <w:rPr>
          <w:rFonts w:ascii="Times New Roman" w:hAnsi="Times New Roman"/>
          <w:lang w:val="en-US"/>
        </w:rPr>
        <w:t xml:space="preserve">12. Bordovskaja, NV &amp; Rean, AA 2000, </w:t>
      </w:r>
      <w:r w:rsidRPr="00F55A71">
        <w:rPr>
          <w:rFonts w:ascii="Times New Roman" w:hAnsi="Times New Roman"/>
          <w:i/>
          <w:lang w:val="en-US"/>
        </w:rPr>
        <w:t>Pedagogika</w:t>
      </w:r>
      <w:r w:rsidRPr="00F55A71">
        <w:rPr>
          <w:rFonts w:ascii="Times New Roman" w:hAnsi="Times New Roman"/>
          <w:lang w:val="en-US"/>
        </w:rPr>
        <w:t>, Piter, Sankt-Peterburg.</w:t>
      </w:r>
    </w:p>
    <w:p w:rsidR="00F55A71" w:rsidRPr="00F55A71" w:rsidRDefault="00F55A71" w:rsidP="00F55A71">
      <w:pPr>
        <w:spacing w:after="0" w:line="240" w:lineRule="auto"/>
        <w:ind w:firstLine="567"/>
        <w:jc w:val="both"/>
        <w:rPr>
          <w:rFonts w:ascii="Times New Roman" w:hAnsi="Times New Roman"/>
          <w:lang w:val="en-US"/>
        </w:rPr>
      </w:pPr>
      <w:r w:rsidRPr="00F55A71">
        <w:rPr>
          <w:rFonts w:ascii="Times New Roman" w:hAnsi="Times New Roman"/>
          <w:lang w:val="en-US"/>
        </w:rPr>
        <w:t xml:space="preserve">13. Romanovskyy, OH, Ponomarova, OS &amp; Pazynich, SM 2007, </w:t>
      </w:r>
      <w:r w:rsidRPr="00F55A71">
        <w:rPr>
          <w:rFonts w:ascii="Times New Roman" w:hAnsi="Times New Roman"/>
          <w:i/>
          <w:lang w:val="en-US"/>
        </w:rPr>
        <w:t>Zmist i sutnist pedahohichnoyi diyalnosti</w:t>
      </w:r>
      <w:r w:rsidRPr="00F55A71">
        <w:rPr>
          <w:rFonts w:ascii="Times New Roman" w:hAnsi="Times New Roman"/>
          <w:lang w:val="en-US"/>
        </w:rPr>
        <w:t>, Natsionalnyy tekhnichnyy universytet «Kharkivskyy politekhnichnyy instytut», Kharkiv.</w:t>
      </w:r>
    </w:p>
    <w:p w:rsidR="00F55A71" w:rsidRPr="00F55A71" w:rsidRDefault="00F55A71" w:rsidP="00F55A71">
      <w:pPr>
        <w:spacing w:after="0" w:line="240" w:lineRule="auto"/>
        <w:ind w:firstLine="567"/>
        <w:jc w:val="both"/>
        <w:rPr>
          <w:rFonts w:ascii="Times New Roman" w:hAnsi="Times New Roman"/>
          <w:lang w:val="en-US"/>
        </w:rPr>
      </w:pPr>
      <w:r w:rsidRPr="00F55A71">
        <w:rPr>
          <w:rFonts w:ascii="Times New Roman" w:hAnsi="Times New Roman"/>
          <w:lang w:val="en-US"/>
        </w:rPr>
        <w:t xml:space="preserve">14. Yahupov, VV 2000, </w:t>
      </w:r>
      <w:r w:rsidRPr="00F55A71">
        <w:rPr>
          <w:rFonts w:ascii="Times New Roman" w:hAnsi="Times New Roman"/>
          <w:i/>
          <w:lang w:val="en-US"/>
        </w:rPr>
        <w:t>Pedahohika</w:t>
      </w:r>
      <w:r w:rsidRPr="00F55A71">
        <w:rPr>
          <w:rFonts w:ascii="Times New Roman" w:hAnsi="Times New Roman"/>
          <w:lang w:val="en-US"/>
        </w:rPr>
        <w:t>, Lybid, Kyyiv.</w:t>
      </w:r>
    </w:p>
    <w:p w:rsidR="00F55A71" w:rsidRPr="00F55A71" w:rsidRDefault="00F55A71" w:rsidP="00F55A71">
      <w:pPr>
        <w:spacing w:after="0" w:line="240" w:lineRule="auto"/>
        <w:ind w:firstLine="567"/>
        <w:jc w:val="both"/>
        <w:rPr>
          <w:rFonts w:ascii="Times New Roman" w:hAnsi="Times New Roman"/>
          <w:lang w:val="en-US"/>
        </w:rPr>
      </w:pPr>
      <w:r w:rsidRPr="00F55A71">
        <w:rPr>
          <w:rFonts w:ascii="Times New Roman" w:hAnsi="Times New Roman"/>
          <w:lang w:val="en-US"/>
        </w:rPr>
        <w:t xml:space="preserve">15. Bespalko, VP 1989, </w:t>
      </w:r>
      <w:r w:rsidRPr="00F55A71">
        <w:rPr>
          <w:rFonts w:ascii="Times New Roman" w:hAnsi="Times New Roman"/>
          <w:i/>
          <w:lang w:val="en-US"/>
        </w:rPr>
        <w:t>Slagaemye pedagogicheskoj tehnologii</w:t>
      </w:r>
      <w:r w:rsidRPr="00F55A71">
        <w:rPr>
          <w:rFonts w:ascii="Times New Roman" w:hAnsi="Times New Roman"/>
          <w:lang w:val="en-US"/>
        </w:rPr>
        <w:t>, Pedagogika, Moskva.</w:t>
      </w:r>
    </w:p>
    <w:p w:rsidR="00F55A71" w:rsidRPr="00F55A71" w:rsidRDefault="00F55A71" w:rsidP="00F55A71">
      <w:pPr>
        <w:spacing w:after="0" w:line="240" w:lineRule="auto"/>
        <w:ind w:firstLine="567"/>
        <w:jc w:val="both"/>
        <w:rPr>
          <w:rFonts w:ascii="Times New Roman" w:hAnsi="Times New Roman"/>
          <w:lang w:val="en-US"/>
        </w:rPr>
      </w:pPr>
      <w:r w:rsidRPr="00F55A71">
        <w:rPr>
          <w:rFonts w:ascii="Times New Roman" w:hAnsi="Times New Roman"/>
          <w:lang w:val="en-US"/>
        </w:rPr>
        <w:t xml:space="preserve">16. Kovalenko, EJe 2003, </w:t>
      </w:r>
      <w:r w:rsidRPr="00F55A71">
        <w:rPr>
          <w:rFonts w:ascii="Times New Roman" w:hAnsi="Times New Roman"/>
          <w:i/>
          <w:lang w:val="en-US"/>
        </w:rPr>
        <w:t>Metodika professionalnogo obuchenija</w:t>
      </w:r>
      <w:r w:rsidRPr="00F55A71">
        <w:rPr>
          <w:rFonts w:ascii="Times New Roman" w:hAnsi="Times New Roman"/>
          <w:lang w:val="en-US"/>
        </w:rPr>
        <w:t>, ChP «Shtrih», Harkov.</w:t>
      </w:r>
    </w:p>
    <w:p w:rsidR="00F55A71" w:rsidRPr="00F55A71" w:rsidRDefault="00F55A71" w:rsidP="00F55A71">
      <w:pPr>
        <w:spacing w:after="0" w:line="240" w:lineRule="auto"/>
        <w:ind w:firstLine="708"/>
        <w:jc w:val="both"/>
        <w:rPr>
          <w:rFonts w:ascii="Times New Roman" w:hAnsi="Times New Roman"/>
          <w:b/>
          <w:lang w:val="en-US"/>
        </w:rPr>
      </w:pPr>
    </w:p>
    <w:p w:rsidR="00F55A71" w:rsidRPr="00F55A71" w:rsidRDefault="00F55A71" w:rsidP="00F55A71">
      <w:pPr>
        <w:spacing w:after="0" w:line="240" w:lineRule="auto"/>
        <w:ind w:firstLine="567"/>
        <w:jc w:val="both"/>
        <w:rPr>
          <w:rFonts w:ascii="Times New Roman" w:hAnsi="Times New Roman"/>
        </w:rPr>
      </w:pPr>
      <w:r w:rsidRPr="00F55A71">
        <w:rPr>
          <w:rFonts w:ascii="Times New Roman" w:hAnsi="Times New Roman"/>
          <w:i/>
        </w:rPr>
        <w:t>Стаття надійшла до редакції 16.08.2015</w:t>
      </w:r>
      <w:proofErr w:type="gramStart"/>
      <w:r w:rsidRPr="00F55A71">
        <w:rPr>
          <w:rFonts w:ascii="Times New Roman" w:hAnsi="Times New Roman"/>
          <w:i/>
        </w:rPr>
        <w:t>р</w:t>
      </w:r>
      <w:proofErr w:type="gramEnd"/>
    </w:p>
    <w:p w:rsidR="00DC6424" w:rsidRPr="00105938" w:rsidRDefault="00DC6424" w:rsidP="00105938">
      <w:pPr>
        <w:spacing w:after="0" w:line="240" w:lineRule="auto"/>
        <w:rPr>
          <w:rFonts w:ascii="Times New Roman" w:hAnsi="Times New Roman"/>
          <w:lang w:val="uk-UA"/>
        </w:rPr>
      </w:pPr>
    </w:p>
    <w:sectPr w:rsidR="00DC6424" w:rsidRPr="00105938" w:rsidSect="006458F6">
      <w:headerReference w:type="even" r:id="rId13"/>
      <w:headerReference w:type="default" r:id="rId14"/>
      <w:footerReference w:type="even" r:id="rId15"/>
      <w:footerReference w:type="default" r:id="rId16"/>
      <w:headerReference w:type="first" r:id="rId17"/>
      <w:footerReference w:type="first" r:id="rId18"/>
      <w:pgSz w:w="11906" w:h="16838"/>
      <w:pgMar w:top="1588" w:right="1588" w:bottom="1814" w:left="158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6D1" w:rsidRDefault="00C936D1" w:rsidP="006458F6">
      <w:pPr>
        <w:spacing w:after="0" w:line="240" w:lineRule="auto"/>
      </w:pPr>
      <w:r>
        <w:separator/>
      </w:r>
    </w:p>
  </w:endnote>
  <w:endnote w:type="continuationSeparator" w:id="0">
    <w:p w:rsidR="00C936D1" w:rsidRDefault="00C936D1" w:rsidP="006458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TimesNewRoman">
    <w:altName w:val="Arial Unicode MS"/>
    <w:panose1 w:val="00000000000000000000"/>
    <w:charset w:val="80"/>
    <w:family w:val="auto"/>
    <w:notTrueType/>
    <w:pitch w:val="default"/>
    <w:sig w:usb0="00000003" w:usb1="08070000" w:usb2="00000010" w:usb3="00000000" w:csb0="00020001" w:csb1="00000000"/>
  </w:font>
  <w:font w:name="MyriadPro-Regular">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A71" w:rsidRDefault="00F55A71">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8F6" w:rsidRPr="004F6473" w:rsidRDefault="006458F6" w:rsidP="006458F6">
    <w:pPr>
      <w:spacing w:after="0" w:line="240" w:lineRule="auto"/>
      <w:rPr>
        <w:rFonts w:ascii="Times New Roman" w:hAnsi="Times New Roman"/>
        <w:b/>
        <w:sz w:val="24"/>
        <w:szCs w:val="24"/>
        <w:lang w:val="uk-UA"/>
      </w:rPr>
    </w:pPr>
    <w:r w:rsidRPr="006458F6">
      <w:rPr>
        <w:rFonts w:ascii="Times New Roman" w:hAnsi="Times New Roman"/>
        <w:b/>
        <w:sz w:val="24"/>
        <w:szCs w:val="24"/>
        <w:lang w:val="uk-UA"/>
      </w:rPr>
      <w:t>©</w:t>
    </w:r>
    <w:r w:rsidR="00105938" w:rsidRPr="00105938">
      <w:rPr>
        <w:rFonts w:ascii="Times New Roman" w:hAnsi="Times New Roman"/>
        <w:b/>
      </w:rPr>
      <w:t xml:space="preserve"> </w:t>
    </w:r>
    <w:r w:rsidR="00F55A71">
      <w:rPr>
        <w:rFonts w:ascii="Times New Roman" w:hAnsi="Times New Roman"/>
        <w:b/>
        <w:sz w:val="24"/>
        <w:szCs w:val="24"/>
        <w:lang w:val="uk-UA"/>
      </w:rPr>
      <w:t>Калініченко Т.В.</w:t>
    </w:r>
    <w:r w:rsidRPr="004F6473">
      <w:rPr>
        <w:rFonts w:ascii="Times New Roman" w:hAnsi="Times New Roman"/>
        <w:b/>
        <w:sz w:val="24"/>
        <w:szCs w:val="24"/>
        <w:lang w:val="uk-UA"/>
      </w:rPr>
      <w:t>, 2015</w:t>
    </w:r>
  </w:p>
  <w:p w:rsidR="006458F6" w:rsidRDefault="006458F6">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A71" w:rsidRDefault="00F55A7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6D1" w:rsidRDefault="00C936D1" w:rsidP="006458F6">
      <w:pPr>
        <w:spacing w:after="0" w:line="240" w:lineRule="auto"/>
      </w:pPr>
      <w:r>
        <w:separator/>
      </w:r>
    </w:p>
  </w:footnote>
  <w:footnote w:type="continuationSeparator" w:id="0">
    <w:p w:rsidR="00C936D1" w:rsidRDefault="00C936D1" w:rsidP="006458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A71" w:rsidRDefault="00F55A71">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8F6" w:rsidRPr="00105938" w:rsidRDefault="006458F6" w:rsidP="006458F6">
    <w:pPr>
      <w:pStyle w:val="a6"/>
      <w:rPr>
        <w:rFonts w:asciiTheme="minorHAnsi" w:eastAsia="TimesNewRoman" w:hAnsiTheme="minorHAnsi" w:cs="TimesNewRoman"/>
        <w:sz w:val="24"/>
        <w:szCs w:val="24"/>
        <w:lang w:val="uk-UA" w:eastAsia="en-US"/>
      </w:rPr>
    </w:pPr>
    <w:r w:rsidRPr="00D07D6C">
      <w:rPr>
        <w:rFonts w:ascii="TimesNewRomanPSMT" w:eastAsiaTheme="minorHAnsi" w:hAnsi="TimesNewRomanPSMT" w:cs="TimesNewRomanPSMT"/>
        <w:sz w:val="24"/>
        <w:szCs w:val="24"/>
        <w:lang w:eastAsia="en-US"/>
      </w:rPr>
      <w:t>ISSN 2074-8922 «Проблеми інженерно-педагогічної освіти», 201</w:t>
    </w:r>
    <w:r w:rsidRPr="00D07D6C">
      <w:rPr>
        <w:rFonts w:ascii="TimesNewRoman" w:eastAsia="TimesNewRoman" w:hAnsi="TimesNewRomanPSMT" w:cs="TimesNewRoman"/>
        <w:sz w:val="24"/>
        <w:szCs w:val="24"/>
        <w:lang w:eastAsia="en-US"/>
      </w:rPr>
      <w:t>5</w:t>
    </w:r>
    <w:r w:rsidRPr="00D07D6C">
      <w:rPr>
        <w:rFonts w:ascii="TimesNewRomanPSMT" w:eastAsiaTheme="minorHAnsi" w:hAnsi="TimesNewRomanPSMT" w:cs="TimesNewRomanPSMT"/>
        <w:sz w:val="24"/>
        <w:szCs w:val="24"/>
        <w:lang w:eastAsia="en-US"/>
      </w:rPr>
      <w:t>, № 4</w:t>
    </w:r>
    <w:r w:rsidR="00105938">
      <w:rPr>
        <w:rFonts w:asciiTheme="minorHAnsi" w:eastAsia="TimesNewRoman" w:hAnsiTheme="minorHAnsi" w:cs="TimesNewRoman"/>
        <w:sz w:val="24"/>
        <w:szCs w:val="24"/>
        <w:lang w:val="uk-UA" w:eastAsia="en-US"/>
      </w:rPr>
      <w:t>7</w:t>
    </w:r>
  </w:p>
  <w:p w:rsidR="006458F6" w:rsidRPr="00D07D6C" w:rsidRDefault="006458F6" w:rsidP="006458F6">
    <w:pPr>
      <w:pStyle w:val="a6"/>
      <w:rPr>
        <w:rFonts w:asciiTheme="minorHAnsi" w:hAnsiTheme="minorHAnsi"/>
        <w:b/>
        <w:sz w:val="24"/>
        <w:szCs w:val="24"/>
        <w:lang w:val="uk-UA"/>
      </w:rPr>
    </w:pPr>
    <w:r w:rsidRPr="00D07D6C">
      <w:rPr>
        <w:rFonts w:asciiTheme="minorHAnsi" w:eastAsiaTheme="minorHAnsi" w:hAnsiTheme="minorHAnsi" w:cs="MyriadPro-Regular"/>
        <w:b/>
        <w:color w:val="231F20"/>
        <w:sz w:val="24"/>
        <w:szCs w:val="24"/>
        <w:lang w:val="uk-UA" w:eastAsia="en-US"/>
      </w:rPr>
      <w:t>МЕТОДИКА НАВЧАННЯ</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A71" w:rsidRDefault="00F55A7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81315"/>
    <w:multiLevelType w:val="hybridMultilevel"/>
    <w:tmpl w:val="7114A7D4"/>
    <w:lvl w:ilvl="0" w:tplc="988A5C84">
      <w:start w:val="1"/>
      <w:numFmt w:val="bullet"/>
      <w:lvlText w:val=""/>
      <w:lvlJc w:val="left"/>
      <w:pPr>
        <w:tabs>
          <w:tab w:val="num" w:pos="1134"/>
        </w:tabs>
        <w:ind w:left="0" w:firstLine="851"/>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91C6C08"/>
    <w:multiLevelType w:val="hybridMultilevel"/>
    <w:tmpl w:val="6F847D64"/>
    <w:lvl w:ilvl="0" w:tplc="988A5C84">
      <w:start w:val="1"/>
      <w:numFmt w:val="bullet"/>
      <w:lvlText w:val=""/>
      <w:lvlJc w:val="left"/>
      <w:pPr>
        <w:tabs>
          <w:tab w:val="num" w:pos="1134"/>
        </w:tabs>
        <w:ind w:left="0" w:firstLine="851"/>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571C21DC"/>
    <w:multiLevelType w:val="hybridMultilevel"/>
    <w:tmpl w:val="3B42D0FE"/>
    <w:lvl w:ilvl="0" w:tplc="A4C6A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08"/>
  <w:characterSpacingControl w:val="doNotCompress"/>
  <w:footnotePr>
    <w:footnote w:id="-1"/>
    <w:footnote w:id="0"/>
  </w:footnotePr>
  <w:endnotePr>
    <w:endnote w:id="-1"/>
    <w:endnote w:id="0"/>
  </w:endnotePr>
  <w:compat/>
  <w:rsids>
    <w:rsidRoot w:val="006458F6"/>
    <w:rsid w:val="00105938"/>
    <w:rsid w:val="003E421C"/>
    <w:rsid w:val="004F6473"/>
    <w:rsid w:val="0060453C"/>
    <w:rsid w:val="006458F6"/>
    <w:rsid w:val="00C936D1"/>
    <w:rsid w:val="00D400B1"/>
    <w:rsid w:val="00DC6424"/>
    <w:rsid w:val="00F0477D"/>
    <w:rsid w:val="00F55A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8F6"/>
    <w:rPr>
      <w:rFonts w:ascii="Calibri" w:eastAsia="Times New Roman" w:hAnsi="Calibri" w:cs="Times New Roman"/>
      <w:lang w:eastAsia="ru-RU"/>
    </w:rPr>
  </w:style>
  <w:style w:type="paragraph" w:styleId="1">
    <w:name w:val="heading 1"/>
    <w:basedOn w:val="a"/>
    <w:next w:val="a"/>
    <w:link w:val="10"/>
    <w:uiPriority w:val="9"/>
    <w:qFormat/>
    <w:rsid w:val="00105938"/>
    <w:pPr>
      <w:spacing w:before="480" w:after="0"/>
      <w:contextualSpacing/>
      <w:outlineLvl w:val="0"/>
    </w:pPr>
    <w:rPr>
      <w:rFonts w:ascii="Cambria" w:hAnsi="Cambria"/>
      <w:b/>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58F6"/>
    <w:pPr>
      <w:spacing w:after="0" w:line="240" w:lineRule="auto"/>
      <w:ind w:left="720"/>
      <w:contextualSpacing/>
    </w:pPr>
    <w:rPr>
      <w:rFonts w:ascii="Times New Roman" w:hAnsi="Times New Roman"/>
      <w:sz w:val="24"/>
      <w:szCs w:val="24"/>
    </w:rPr>
  </w:style>
  <w:style w:type="character" w:styleId="a4">
    <w:name w:val="Hyperlink"/>
    <w:basedOn w:val="a0"/>
    <w:uiPriority w:val="99"/>
    <w:unhideWhenUsed/>
    <w:rsid w:val="006458F6"/>
    <w:rPr>
      <w:color w:val="0000FF"/>
      <w:u w:val="single"/>
    </w:rPr>
  </w:style>
  <w:style w:type="paragraph" w:customStyle="1" w:styleId="a5">
    <w:name w:val="основа"/>
    <w:basedOn w:val="a"/>
    <w:rsid w:val="006458F6"/>
    <w:pPr>
      <w:spacing w:after="0" w:line="360" w:lineRule="auto"/>
      <w:ind w:firstLine="709"/>
      <w:jc w:val="both"/>
    </w:pPr>
    <w:rPr>
      <w:rFonts w:ascii="Times New Roman" w:hAnsi="Times New Roman"/>
      <w:sz w:val="28"/>
      <w:szCs w:val="24"/>
      <w:lang w:val="uk-UA"/>
    </w:rPr>
  </w:style>
  <w:style w:type="paragraph" w:styleId="a6">
    <w:name w:val="header"/>
    <w:basedOn w:val="a"/>
    <w:link w:val="a7"/>
    <w:uiPriority w:val="99"/>
    <w:unhideWhenUsed/>
    <w:rsid w:val="006458F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458F6"/>
    <w:rPr>
      <w:rFonts w:ascii="Calibri" w:eastAsia="Times New Roman" w:hAnsi="Calibri" w:cs="Times New Roman"/>
      <w:lang w:eastAsia="ru-RU"/>
    </w:rPr>
  </w:style>
  <w:style w:type="paragraph" w:styleId="a8">
    <w:name w:val="footer"/>
    <w:basedOn w:val="a"/>
    <w:link w:val="a9"/>
    <w:uiPriority w:val="99"/>
    <w:semiHidden/>
    <w:unhideWhenUsed/>
    <w:rsid w:val="006458F6"/>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458F6"/>
    <w:rPr>
      <w:rFonts w:ascii="Calibri" w:eastAsia="Times New Roman" w:hAnsi="Calibri" w:cs="Times New Roman"/>
      <w:lang w:eastAsia="ru-RU"/>
    </w:rPr>
  </w:style>
  <w:style w:type="character" w:customStyle="1" w:styleId="10">
    <w:name w:val="Заголовок 1 Знак"/>
    <w:basedOn w:val="a0"/>
    <w:link w:val="1"/>
    <w:uiPriority w:val="9"/>
    <w:rsid w:val="00105938"/>
    <w:rPr>
      <w:rFonts w:ascii="Cambria" w:eastAsia="Times New Roman" w:hAnsi="Cambria" w:cs="Times New Roman"/>
      <w:b/>
      <w:bCs/>
      <w:sz w:val="28"/>
      <w:szCs w:val="28"/>
      <w:lang w:val="uk-UA" w:eastAsia="ru-RU"/>
    </w:rPr>
  </w:style>
  <w:style w:type="paragraph" w:styleId="aa">
    <w:name w:val="Normal (Web)"/>
    <w:basedOn w:val="a"/>
    <w:uiPriority w:val="99"/>
    <w:rsid w:val="00105938"/>
    <w:pPr>
      <w:spacing w:before="100" w:beforeAutospacing="1" w:after="100" w:afterAutospacing="1" w:line="240" w:lineRule="auto"/>
    </w:pPr>
    <w:rPr>
      <w:rFonts w:ascii="Times New Roman" w:hAnsi="Times New Roman"/>
      <w:sz w:val="24"/>
      <w:szCs w:val="24"/>
      <w:lang w:val="uk-UA" w:eastAsia="uk-UA"/>
    </w:rPr>
  </w:style>
  <w:style w:type="paragraph" w:styleId="2">
    <w:name w:val="Body Text 2"/>
    <w:basedOn w:val="a"/>
    <w:link w:val="20"/>
    <w:uiPriority w:val="99"/>
    <w:semiHidden/>
    <w:unhideWhenUsed/>
    <w:rsid w:val="00105938"/>
    <w:pPr>
      <w:spacing w:after="120" w:line="480" w:lineRule="auto"/>
      <w:ind w:firstLine="142"/>
      <w:jc w:val="both"/>
    </w:pPr>
    <w:rPr>
      <w:rFonts w:ascii="Times New Roman" w:hAnsi="Times New Roman"/>
      <w:sz w:val="28"/>
      <w:szCs w:val="28"/>
      <w:lang w:val="uk-UA"/>
    </w:rPr>
  </w:style>
  <w:style w:type="character" w:customStyle="1" w:styleId="20">
    <w:name w:val="Основной текст 2 Знак"/>
    <w:basedOn w:val="a0"/>
    <w:link w:val="2"/>
    <w:uiPriority w:val="99"/>
    <w:semiHidden/>
    <w:rsid w:val="00105938"/>
    <w:rPr>
      <w:rFonts w:ascii="Times New Roman" w:eastAsia="Times New Roman" w:hAnsi="Times New Roman" w:cs="Times New Roman"/>
      <w:sz w:val="28"/>
      <w:szCs w:val="28"/>
      <w:lang w:val="uk-UA" w:eastAsia="ru-RU"/>
    </w:rPr>
  </w:style>
  <w:style w:type="paragraph" w:styleId="HTML">
    <w:name w:val="HTML Preformatted"/>
    <w:basedOn w:val="a"/>
    <w:link w:val="HTML0"/>
    <w:uiPriority w:val="99"/>
    <w:unhideWhenUsed/>
    <w:rsid w:val="00105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uk-UA"/>
    </w:rPr>
  </w:style>
  <w:style w:type="character" w:customStyle="1" w:styleId="HTML0">
    <w:name w:val="Стандартный HTML Знак"/>
    <w:basedOn w:val="a0"/>
    <w:link w:val="HTML"/>
    <w:uiPriority w:val="99"/>
    <w:rsid w:val="00105938"/>
    <w:rPr>
      <w:rFonts w:ascii="Courier New" w:eastAsia="Times New Roman" w:hAnsi="Courier New" w:cs="Times New Roman"/>
      <w:sz w:val="20"/>
      <w:szCs w:val="20"/>
      <w:lang w:val="uk-UA" w:eastAsia="ru-RU"/>
    </w:rPr>
  </w:style>
  <w:style w:type="character" w:customStyle="1" w:styleId="apple-converted-space">
    <w:name w:val="apple-converted-space"/>
    <w:basedOn w:val="a0"/>
    <w:rsid w:val="00105938"/>
  </w:style>
  <w:style w:type="paragraph" w:customStyle="1" w:styleId="11">
    <w:name w:val="Абзац списка1"/>
    <w:basedOn w:val="a"/>
    <w:rsid w:val="00D400B1"/>
    <w:pPr>
      <w:spacing w:after="0" w:line="360" w:lineRule="auto"/>
      <w:ind w:left="720" w:firstLine="142"/>
      <w:jc w:val="both"/>
    </w:pPr>
    <w:rPr>
      <w:rFonts w:ascii="Times New Roman" w:hAnsi="Times New Roman"/>
      <w:sz w:val="28"/>
      <w:szCs w:val="28"/>
      <w:lang w:val="uk-UA"/>
    </w:rPr>
  </w:style>
  <w:style w:type="paragraph" w:styleId="ab">
    <w:name w:val="Body Text"/>
    <w:basedOn w:val="a"/>
    <w:link w:val="ac"/>
    <w:uiPriority w:val="99"/>
    <w:semiHidden/>
    <w:unhideWhenUsed/>
    <w:rsid w:val="00F55A71"/>
    <w:pPr>
      <w:spacing w:after="120"/>
    </w:pPr>
  </w:style>
  <w:style w:type="character" w:customStyle="1" w:styleId="ac">
    <w:name w:val="Основной текст Знак"/>
    <w:basedOn w:val="a0"/>
    <w:link w:val="ab"/>
    <w:uiPriority w:val="99"/>
    <w:semiHidden/>
    <w:rsid w:val="00F55A71"/>
    <w:rPr>
      <w:rFonts w:ascii="Calibri" w:eastAsia="Times New Roman" w:hAnsi="Calibri" w:cs="Times New Roman"/>
      <w:lang w:eastAsia="ru-RU"/>
    </w:rPr>
  </w:style>
  <w:style w:type="character" w:customStyle="1" w:styleId="hps">
    <w:name w:val="hps"/>
    <w:basedOn w:val="a0"/>
    <w:rsid w:val="00F55A71"/>
  </w:style>
  <w:style w:type="paragraph" w:styleId="ad">
    <w:name w:val="Balloon Text"/>
    <w:basedOn w:val="a"/>
    <w:link w:val="ae"/>
    <w:uiPriority w:val="99"/>
    <w:semiHidden/>
    <w:unhideWhenUsed/>
    <w:rsid w:val="00F55A7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55A7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uipakpiv@gmail.com" TargetMode="External"/><Relationship Id="rId12" Type="http://schemas.openxmlformats.org/officeDocument/2006/relationships/hyperlink" Target="http://uipa.edu.ua/files/2015/06/implementaciya/koncepciya-bakalavr.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ipa.edu.ua/files/2015/06/implementaciya/koncepciya-bakalavr.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a:pPr>
            <a:r>
              <a:rPr lang="ru-RU" sz="1000"/>
              <a:t>а) для групи Е1</a:t>
            </a:r>
          </a:p>
        </c:rich>
      </c:tx>
      <c:layout>
        <c:manualLayout>
          <c:xMode val="edge"/>
          <c:yMode val="edge"/>
          <c:x val="0.37962962962963215"/>
          <c:y val="0.88054607508532357"/>
        </c:manualLayout>
      </c:layout>
      <c:spPr>
        <a:noFill/>
        <a:ln w="25387">
          <a:noFill/>
        </a:ln>
      </c:spPr>
    </c:title>
    <c:plotArea>
      <c:layout>
        <c:manualLayout>
          <c:layoutTarget val="inner"/>
          <c:xMode val="edge"/>
          <c:yMode val="edge"/>
          <c:x val="5.2469135802469126E-2"/>
          <c:y val="4.7781569965870324E-2"/>
          <c:w val="0.79012345679012363"/>
          <c:h val="0.71672354948805461"/>
        </c:manualLayout>
      </c:layout>
      <c:barChart>
        <c:barDir val="col"/>
        <c:grouping val="clustered"/>
        <c:ser>
          <c:idx val="0"/>
          <c:order val="0"/>
          <c:tx>
            <c:strRef>
              <c:f>Sheet1!$A$2</c:f>
              <c:strCache>
                <c:ptCount val="1"/>
                <c:pt idx="0">
                  <c:v>Група К1</c:v>
                </c:pt>
              </c:strCache>
            </c:strRef>
          </c:tx>
          <c:spPr>
            <a:pattFill prst="ltDnDiag">
              <a:fgClr>
                <a:srgbClr val="000000"/>
              </a:fgClr>
              <a:bgClr>
                <a:srgbClr val="FFFFFF"/>
              </a:bgClr>
            </a:pattFill>
            <a:ln w="12693">
              <a:solidFill>
                <a:srgbClr val="000000"/>
              </a:solidFill>
              <a:prstDash val="solid"/>
            </a:ln>
          </c:spPr>
          <c:cat>
            <c:numRef>
              <c:f>Sheet1!$B$1:$O$1</c:f>
              <c:numCache>
                <c:formatCode>General</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pt idx="13">
                  <c:v>14</c:v>
                </c:pt>
              </c:numCache>
            </c:numRef>
          </c:cat>
          <c:val>
            <c:numRef>
              <c:f>Sheet1!$B$2:$O$2</c:f>
              <c:numCache>
                <c:formatCode>General</c:formatCode>
                <c:ptCount val="14"/>
                <c:pt idx="0">
                  <c:v>1.6400000000000001</c:v>
                </c:pt>
                <c:pt idx="1">
                  <c:v>1.52</c:v>
                </c:pt>
                <c:pt idx="2">
                  <c:v>1.56</c:v>
                </c:pt>
                <c:pt idx="3">
                  <c:v>1.8800000000000001</c:v>
                </c:pt>
                <c:pt idx="4">
                  <c:v>1.56</c:v>
                </c:pt>
                <c:pt idx="5">
                  <c:v>1.6</c:v>
                </c:pt>
                <c:pt idx="6">
                  <c:v>1.7200000000000011</c:v>
                </c:pt>
                <c:pt idx="7">
                  <c:v>1.6400000000000001</c:v>
                </c:pt>
                <c:pt idx="8">
                  <c:v>1.6</c:v>
                </c:pt>
                <c:pt idx="9">
                  <c:v>1.44</c:v>
                </c:pt>
                <c:pt idx="10">
                  <c:v>1.44</c:v>
                </c:pt>
                <c:pt idx="11">
                  <c:v>1.56</c:v>
                </c:pt>
                <c:pt idx="12">
                  <c:v>1.6400000000000001</c:v>
                </c:pt>
                <c:pt idx="13">
                  <c:v>1.6</c:v>
                </c:pt>
              </c:numCache>
            </c:numRef>
          </c:val>
        </c:ser>
        <c:ser>
          <c:idx val="1"/>
          <c:order val="1"/>
          <c:tx>
            <c:strRef>
              <c:f>Sheet1!$A$3</c:f>
              <c:strCache>
                <c:ptCount val="1"/>
                <c:pt idx="0">
                  <c:v>Група К2</c:v>
                </c:pt>
              </c:strCache>
            </c:strRef>
          </c:tx>
          <c:spPr>
            <a:solidFill>
              <a:srgbClr val="C0C0C0"/>
            </a:solidFill>
            <a:ln w="12693">
              <a:solidFill>
                <a:srgbClr val="000000"/>
              </a:solidFill>
              <a:prstDash val="solid"/>
            </a:ln>
          </c:spPr>
          <c:cat>
            <c:numRef>
              <c:f>Sheet1!$B$1:$O$1</c:f>
              <c:numCache>
                <c:formatCode>General</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pt idx="13">
                  <c:v>14</c:v>
                </c:pt>
              </c:numCache>
            </c:numRef>
          </c:cat>
          <c:val>
            <c:numRef>
              <c:f>Sheet1!$B$3:$O$3</c:f>
              <c:numCache>
                <c:formatCode>General</c:formatCode>
                <c:ptCount val="14"/>
                <c:pt idx="0">
                  <c:v>1.7600000000000011</c:v>
                </c:pt>
                <c:pt idx="1">
                  <c:v>1.7200000000000011</c:v>
                </c:pt>
                <c:pt idx="2">
                  <c:v>1.7600000000000011</c:v>
                </c:pt>
                <c:pt idx="3">
                  <c:v>1.7600000000000011</c:v>
                </c:pt>
                <c:pt idx="4">
                  <c:v>1.7600000000000011</c:v>
                </c:pt>
                <c:pt idx="5">
                  <c:v>1.48</c:v>
                </c:pt>
                <c:pt idx="6">
                  <c:v>1.7200000000000011</c:v>
                </c:pt>
                <c:pt idx="7">
                  <c:v>1.6800000000000055</c:v>
                </c:pt>
                <c:pt idx="8">
                  <c:v>1.6800000000000055</c:v>
                </c:pt>
                <c:pt idx="9">
                  <c:v>1.6</c:v>
                </c:pt>
                <c:pt idx="10">
                  <c:v>1.52</c:v>
                </c:pt>
                <c:pt idx="11">
                  <c:v>1.7200000000000011</c:v>
                </c:pt>
                <c:pt idx="12">
                  <c:v>1.84</c:v>
                </c:pt>
                <c:pt idx="13">
                  <c:v>1.6</c:v>
                </c:pt>
              </c:numCache>
            </c:numRef>
          </c:val>
        </c:ser>
        <c:ser>
          <c:idx val="2"/>
          <c:order val="2"/>
          <c:tx>
            <c:strRef>
              <c:f>Sheet1!$A$4</c:f>
              <c:strCache>
                <c:ptCount val="1"/>
                <c:pt idx="0">
                  <c:v>Група Е1</c:v>
                </c:pt>
              </c:strCache>
            </c:strRef>
          </c:tx>
          <c:spPr>
            <a:solidFill>
              <a:srgbClr val="333333"/>
            </a:solidFill>
            <a:ln w="12693">
              <a:solidFill>
                <a:srgbClr val="000000"/>
              </a:solidFill>
              <a:prstDash val="solid"/>
            </a:ln>
          </c:spPr>
          <c:cat>
            <c:numRef>
              <c:f>Sheet1!$B$1:$O$1</c:f>
              <c:numCache>
                <c:formatCode>General</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pt idx="13">
                  <c:v>14</c:v>
                </c:pt>
              </c:numCache>
            </c:numRef>
          </c:cat>
          <c:val>
            <c:numRef>
              <c:f>Sheet1!$B$4:$O$4</c:f>
              <c:numCache>
                <c:formatCode>General</c:formatCode>
                <c:ptCount val="14"/>
                <c:pt idx="0">
                  <c:v>2.2799999999999998</c:v>
                </c:pt>
                <c:pt idx="1">
                  <c:v>2.4</c:v>
                </c:pt>
                <c:pt idx="2">
                  <c:v>2.3199999999999967</c:v>
                </c:pt>
                <c:pt idx="3">
                  <c:v>2.2799999999999998</c:v>
                </c:pt>
                <c:pt idx="4">
                  <c:v>2.2400000000000002</c:v>
                </c:pt>
                <c:pt idx="5">
                  <c:v>2.2400000000000002</c:v>
                </c:pt>
                <c:pt idx="6">
                  <c:v>2.36</c:v>
                </c:pt>
                <c:pt idx="7">
                  <c:v>2.3199999999999967</c:v>
                </c:pt>
                <c:pt idx="8">
                  <c:v>2.2799999999999998</c:v>
                </c:pt>
                <c:pt idx="9">
                  <c:v>2.4</c:v>
                </c:pt>
                <c:pt idx="10">
                  <c:v>2.3199999999999967</c:v>
                </c:pt>
                <c:pt idx="11">
                  <c:v>2.2799999999999998</c:v>
                </c:pt>
                <c:pt idx="12">
                  <c:v>2.3199999999999967</c:v>
                </c:pt>
                <c:pt idx="13">
                  <c:v>2.36</c:v>
                </c:pt>
              </c:numCache>
            </c:numRef>
          </c:val>
        </c:ser>
        <c:axId val="161162368"/>
        <c:axId val="161284480"/>
      </c:barChart>
      <c:catAx>
        <c:axId val="161162368"/>
        <c:scaling>
          <c:orientation val="minMax"/>
        </c:scaling>
        <c:axPos val="b"/>
        <c:title>
          <c:tx>
            <c:rich>
              <a:bodyPr/>
              <a:lstStyle/>
              <a:p>
                <a:pPr>
                  <a:defRPr/>
                </a:pPr>
                <a:r>
                  <a:rPr lang="ru-RU"/>
                  <a:t>Показники</a:t>
                </a:r>
              </a:p>
            </c:rich>
          </c:tx>
          <c:layout>
            <c:manualLayout>
              <c:xMode val="edge"/>
              <c:yMode val="edge"/>
              <c:x val="0.85185185185185264"/>
              <c:y val="0.75767918088737263"/>
            </c:manualLayout>
          </c:layout>
          <c:spPr>
            <a:noFill/>
            <a:ln w="25387">
              <a:noFill/>
            </a:ln>
          </c:spPr>
        </c:title>
        <c:numFmt formatCode="General" sourceLinked="1"/>
        <c:tickLblPos val="nextTo"/>
        <c:spPr>
          <a:ln w="3173">
            <a:solidFill>
              <a:srgbClr val="000000"/>
            </a:solidFill>
            <a:prstDash val="solid"/>
          </a:ln>
        </c:spPr>
        <c:txPr>
          <a:bodyPr rot="0" vert="horz"/>
          <a:lstStyle/>
          <a:p>
            <a:pPr>
              <a:defRPr/>
            </a:pPr>
            <a:endParaRPr lang="ru-RU"/>
          </a:p>
        </c:txPr>
        <c:crossAx val="161284480"/>
        <c:crosses val="autoZero"/>
        <c:auto val="1"/>
        <c:lblAlgn val="ctr"/>
        <c:lblOffset val="100"/>
        <c:tickLblSkip val="1"/>
        <c:tickMarkSkip val="1"/>
      </c:catAx>
      <c:valAx>
        <c:axId val="161284480"/>
        <c:scaling>
          <c:orientation val="minMax"/>
        </c:scaling>
        <c:axPos val="l"/>
        <c:majorGridlines>
          <c:spPr>
            <a:ln w="3173">
              <a:solidFill>
                <a:srgbClr val="000000"/>
              </a:solidFill>
              <a:prstDash val="solid"/>
            </a:ln>
          </c:spPr>
        </c:majorGridlines>
        <c:numFmt formatCode="General" sourceLinked="1"/>
        <c:tickLblPos val="nextTo"/>
        <c:spPr>
          <a:ln w="3173">
            <a:solidFill>
              <a:srgbClr val="000000"/>
            </a:solidFill>
            <a:prstDash val="solid"/>
          </a:ln>
        </c:spPr>
        <c:txPr>
          <a:bodyPr rot="0" vert="horz"/>
          <a:lstStyle/>
          <a:p>
            <a:pPr>
              <a:defRPr/>
            </a:pPr>
            <a:endParaRPr lang="ru-RU"/>
          </a:p>
        </c:txPr>
        <c:crossAx val="161162368"/>
        <c:crosses val="autoZero"/>
        <c:crossBetween val="between"/>
      </c:valAx>
      <c:spPr>
        <a:solidFill>
          <a:srgbClr val="FFFFFF"/>
        </a:solidFill>
        <a:ln w="12693">
          <a:solidFill>
            <a:srgbClr val="808080"/>
          </a:solidFill>
          <a:prstDash val="solid"/>
        </a:ln>
      </c:spPr>
    </c:plotArea>
    <c:legend>
      <c:legendPos val="r"/>
      <c:layout>
        <c:manualLayout>
          <c:xMode val="edge"/>
          <c:yMode val="edge"/>
          <c:x val="0.8595679012345675"/>
          <c:y val="0.21843003412969425"/>
          <c:w val="0.13425925925925927"/>
          <c:h val="0.2491467576791809"/>
        </c:manualLayout>
      </c:layout>
      <c:spPr>
        <a:noFill/>
        <a:ln w="3173">
          <a:solidFill>
            <a:srgbClr val="000000"/>
          </a:solidFill>
          <a:prstDash val="solid"/>
        </a:ln>
      </c:spPr>
    </c:legend>
    <c:plotVisOnly val="1"/>
    <c:dispBlanksAs val="gap"/>
  </c:chart>
  <c:spPr>
    <a:noFill/>
    <a:ln>
      <a:noFill/>
    </a:ln>
  </c:spPr>
  <c:txPr>
    <a:bodyPr/>
    <a:lstStyle/>
    <a:p>
      <a:pPr>
        <a:defRPr sz="1000" b="0" i="0" u="none" strike="noStrike" baseline="0">
          <a:solidFill>
            <a:srgbClr val="000000"/>
          </a:solidFill>
          <a:latin typeface="Times New Roman" pitchFamily="18" charset="0"/>
          <a:ea typeface="Calibri"/>
          <a:cs typeface="Times New Roman" pitchFamily="18" charset="0"/>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a:pPr>
            <a:r>
              <a:rPr lang="ru-RU" sz="1000"/>
              <a:t>б) для групи Е2</a:t>
            </a:r>
          </a:p>
        </c:rich>
      </c:tx>
      <c:layout>
        <c:manualLayout>
          <c:xMode val="edge"/>
          <c:yMode val="edge"/>
          <c:x val="0.3904320987654335"/>
          <c:y val="0.88054607508532357"/>
        </c:manualLayout>
      </c:layout>
      <c:spPr>
        <a:noFill/>
        <a:ln w="25387">
          <a:noFill/>
        </a:ln>
      </c:spPr>
    </c:title>
    <c:plotArea>
      <c:layout>
        <c:manualLayout>
          <c:layoutTarget val="inner"/>
          <c:xMode val="edge"/>
          <c:yMode val="edge"/>
          <c:x val="5.2469135802469126E-2"/>
          <c:y val="4.778156996587031E-2"/>
          <c:w val="0.79012345679012363"/>
          <c:h val="0.72013651877133056"/>
        </c:manualLayout>
      </c:layout>
      <c:barChart>
        <c:barDir val="col"/>
        <c:grouping val="clustered"/>
        <c:ser>
          <c:idx val="0"/>
          <c:order val="0"/>
          <c:tx>
            <c:strRef>
              <c:f>Sheet1!$A$2</c:f>
              <c:strCache>
                <c:ptCount val="1"/>
                <c:pt idx="0">
                  <c:v>Група К1</c:v>
                </c:pt>
              </c:strCache>
            </c:strRef>
          </c:tx>
          <c:spPr>
            <a:pattFill prst="ltDnDiag">
              <a:fgClr>
                <a:srgbClr val="000000"/>
              </a:fgClr>
              <a:bgClr>
                <a:srgbClr val="FFFFFF"/>
              </a:bgClr>
            </a:pattFill>
            <a:ln w="12693">
              <a:solidFill>
                <a:srgbClr val="000000"/>
              </a:solidFill>
              <a:prstDash val="solid"/>
            </a:ln>
          </c:spPr>
          <c:cat>
            <c:numRef>
              <c:f>Sheet1!$B$1:$O$1</c:f>
              <c:numCache>
                <c:formatCode>General</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pt idx="13">
                  <c:v>14</c:v>
                </c:pt>
              </c:numCache>
            </c:numRef>
          </c:cat>
          <c:val>
            <c:numRef>
              <c:f>Sheet1!$B$2:$O$2</c:f>
              <c:numCache>
                <c:formatCode>General</c:formatCode>
                <c:ptCount val="14"/>
                <c:pt idx="0">
                  <c:v>1.6400000000000001</c:v>
                </c:pt>
                <c:pt idx="1">
                  <c:v>1.52</c:v>
                </c:pt>
                <c:pt idx="2">
                  <c:v>1.56</c:v>
                </c:pt>
                <c:pt idx="3">
                  <c:v>1.8800000000000001</c:v>
                </c:pt>
                <c:pt idx="4">
                  <c:v>1.56</c:v>
                </c:pt>
                <c:pt idx="5">
                  <c:v>1.6</c:v>
                </c:pt>
                <c:pt idx="6">
                  <c:v>1.72</c:v>
                </c:pt>
                <c:pt idx="7">
                  <c:v>1.6400000000000001</c:v>
                </c:pt>
                <c:pt idx="8">
                  <c:v>1.6</c:v>
                </c:pt>
                <c:pt idx="9">
                  <c:v>1.44</c:v>
                </c:pt>
                <c:pt idx="10">
                  <c:v>1.44</c:v>
                </c:pt>
                <c:pt idx="11">
                  <c:v>1.56</c:v>
                </c:pt>
                <c:pt idx="12">
                  <c:v>1.6400000000000001</c:v>
                </c:pt>
                <c:pt idx="13">
                  <c:v>1.6</c:v>
                </c:pt>
              </c:numCache>
            </c:numRef>
          </c:val>
        </c:ser>
        <c:ser>
          <c:idx val="1"/>
          <c:order val="1"/>
          <c:tx>
            <c:strRef>
              <c:f>Sheet1!$A$3</c:f>
              <c:strCache>
                <c:ptCount val="1"/>
                <c:pt idx="0">
                  <c:v>Група К2</c:v>
                </c:pt>
              </c:strCache>
            </c:strRef>
          </c:tx>
          <c:spPr>
            <a:solidFill>
              <a:srgbClr val="C0C0C0"/>
            </a:solidFill>
            <a:ln w="12693">
              <a:solidFill>
                <a:srgbClr val="000000"/>
              </a:solidFill>
              <a:prstDash val="solid"/>
            </a:ln>
          </c:spPr>
          <c:cat>
            <c:numRef>
              <c:f>Sheet1!$B$1:$O$1</c:f>
              <c:numCache>
                <c:formatCode>General</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pt idx="13">
                  <c:v>14</c:v>
                </c:pt>
              </c:numCache>
            </c:numRef>
          </c:cat>
          <c:val>
            <c:numRef>
              <c:f>Sheet1!$B$3:$O$3</c:f>
              <c:numCache>
                <c:formatCode>General</c:formatCode>
                <c:ptCount val="14"/>
                <c:pt idx="0">
                  <c:v>1.76</c:v>
                </c:pt>
                <c:pt idx="1">
                  <c:v>1.72</c:v>
                </c:pt>
                <c:pt idx="2">
                  <c:v>1.76</c:v>
                </c:pt>
                <c:pt idx="3">
                  <c:v>1.76</c:v>
                </c:pt>
                <c:pt idx="4">
                  <c:v>1.76</c:v>
                </c:pt>
                <c:pt idx="5">
                  <c:v>1.48</c:v>
                </c:pt>
                <c:pt idx="6">
                  <c:v>1.72</c:v>
                </c:pt>
                <c:pt idx="7">
                  <c:v>1.6800000000000055</c:v>
                </c:pt>
                <c:pt idx="8">
                  <c:v>1.6800000000000055</c:v>
                </c:pt>
                <c:pt idx="9">
                  <c:v>1.6</c:v>
                </c:pt>
                <c:pt idx="10">
                  <c:v>1.52</c:v>
                </c:pt>
                <c:pt idx="11">
                  <c:v>1.72</c:v>
                </c:pt>
                <c:pt idx="12">
                  <c:v>1.84</c:v>
                </c:pt>
                <c:pt idx="13">
                  <c:v>1.6</c:v>
                </c:pt>
              </c:numCache>
            </c:numRef>
          </c:val>
        </c:ser>
        <c:ser>
          <c:idx val="2"/>
          <c:order val="2"/>
          <c:tx>
            <c:strRef>
              <c:f>Sheet1!$A$4</c:f>
              <c:strCache>
                <c:ptCount val="1"/>
                <c:pt idx="0">
                  <c:v>Група Е2</c:v>
                </c:pt>
              </c:strCache>
            </c:strRef>
          </c:tx>
          <c:spPr>
            <a:solidFill>
              <a:srgbClr val="333333"/>
            </a:solidFill>
            <a:ln w="12693">
              <a:solidFill>
                <a:srgbClr val="000000"/>
              </a:solidFill>
              <a:prstDash val="solid"/>
            </a:ln>
          </c:spPr>
          <c:cat>
            <c:numRef>
              <c:f>Sheet1!$B$1:$O$1</c:f>
              <c:numCache>
                <c:formatCode>General</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pt idx="13">
                  <c:v>14</c:v>
                </c:pt>
              </c:numCache>
            </c:numRef>
          </c:cat>
          <c:val>
            <c:numRef>
              <c:f>Sheet1!$B$4:$O$4</c:f>
              <c:numCache>
                <c:formatCode>General</c:formatCode>
                <c:ptCount val="14"/>
                <c:pt idx="0">
                  <c:v>2.3199999999999967</c:v>
                </c:pt>
                <c:pt idx="1">
                  <c:v>2.36</c:v>
                </c:pt>
                <c:pt idx="2">
                  <c:v>2.64</c:v>
                </c:pt>
                <c:pt idx="3">
                  <c:v>2.52</c:v>
                </c:pt>
                <c:pt idx="4">
                  <c:v>2.64</c:v>
                </c:pt>
                <c:pt idx="5">
                  <c:v>2.56</c:v>
                </c:pt>
                <c:pt idx="6">
                  <c:v>2.48</c:v>
                </c:pt>
                <c:pt idx="7">
                  <c:v>2.56</c:v>
                </c:pt>
                <c:pt idx="8">
                  <c:v>2.44</c:v>
                </c:pt>
                <c:pt idx="9">
                  <c:v>2.44</c:v>
                </c:pt>
                <c:pt idx="10">
                  <c:v>2.48</c:v>
                </c:pt>
                <c:pt idx="11">
                  <c:v>2.6</c:v>
                </c:pt>
                <c:pt idx="12">
                  <c:v>2.48</c:v>
                </c:pt>
                <c:pt idx="13">
                  <c:v>2.52</c:v>
                </c:pt>
              </c:numCache>
            </c:numRef>
          </c:val>
        </c:ser>
        <c:axId val="161117312"/>
        <c:axId val="161119232"/>
      </c:barChart>
      <c:catAx>
        <c:axId val="161117312"/>
        <c:scaling>
          <c:orientation val="minMax"/>
        </c:scaling>
        <c:axPos val="b"/>
        <c:title>
          <c:tx>
            <c:rich>
              <a:bodyPr/>
              <a:lstStyle/>
              <a:p>
                <a:pPr>
                  <a:defRPr/>
                </a:pPr>
                <a:r>
                  <a:rPr lang="ru-RU"/>
                  <a:t>Показники</a:t>
                </a:r>
              </a:p>
            </c:rich>
          </c:tx>
          <c:layout>
            <c:manualLayout>
              <c:xMode val="edge"/>
              <c:yMode val="edge"/>
              <c:x val="0.85185185185185264"/>
              <c:y val="0.76109215017064868"/>
            </c:manualLayout>
          </c:layout>
          <c:spPr>
            <a:noFill/>
            <a:ln w="25387">
              <a:noFill/>
            </a:ln>
          </c:spPr>
        </c:title>
        <c:numFmt formatCode="General" sourceLinked="1"/>
        <c:tickLblPos val="nextTo"/>
        <c:spPr>
          <a:ln w="3173">
            <a:solidFill>
              <a:srgbClr val="000000"/>
            </a:solidFill>
            <a:prstDash val="solid"/>
          </a:ln>
        </c:spPr>
        <c:txPr>
          <a:bodyPr rot="0" vert="horz"/>
          <a:lstStyle/>
          <a:p>
            <a:pPr>
              <a:defRPr/>
            </a:pPr>
            <a:endParaRPr lang="ru-RU"/>
          </a:p>
        </c:txPr>
        <c:crossAx val="161119232"/>
        <c:crosses val="autoZero"/>
        <c:auto val="1"/>
        <c:lblAlgn val="ctr"/>
        <c:lblOffset val="100"/>
        <c:tickLblSkip val="1"/>
        <c:tickMarkSkip val="1"/>
      </c:catAx>
      <c:valAx>
        <c:axId val="161119232"/>
        <c:scaling>
          <c:orientation val="minMax"/>
        </c:scaling>
        <c:axPos val="l"/>
        <c:majorGridlines>
          <c:spPr>
            <a:ln w="3173">
              <a:solidFill>
                <a:srgbClr val="000000"/>
              </a:solidFill>
              <a:prstDash val="solid"/>
            </a:ln>
          </c:spPr>
        </c:majorGridlines>
        <c:numFmt formatCode="General" sourceLinked="1"/>
        <c:tickLblPos val="nextTo"/>
        <c:spPr>
          <a:ln w="3173">
            <a:solidFill>
              <a:srgbClr val="000000"/>
            </a:solidFill>
            <a:prstDash val="solid"/>
          </a:ln>
        </c:spPr>
        <c:txPr>
          <a:bodyPr rot="0" vert="horz"/>
          <a:lstStyle/>
          <a:p>
            <a:pPr>
              <a:defRPr/>
            </a:pPr>
            <a:endParaRPr lang="ru-RU"/>
          </a:p>
        </c:txPr>
        <c:crossAx val="161117312"/>
        <c:crosses val="autoZero"/>
        <c:crossBetween val="between"/>
      </c:valAx>
      <c:spPr>
        <a:solidFill>
          <a:srgbClr val="FFFFFF"/>
        </a:solidFill>
        <a:ln w="12693">
          <a:solidFill>
            <a:srgbClr val="808080"/>
          </a:solidFill>
          <a:prstDash val="solid"/>
        </a:ln>
      </c:spPr>
    </c:plotArea>
    <c:legend>
      <c:legendPos val="r"/>
      <c:layout>
        <c:manualLayout>
          <c:xMode val="edge"/>
          <c:yMode val="edge"/>
          <c:x val="0.8595679012345675"/>
          <c:y val="0.22184300341297"/>
          <c:w val="0.13425925925925927"/>
          <c:h val="0.2491467576791809"/>
        </c:manualLayout>
      </c:layout>
      <c:spPr>
        <a:noFill/>
        <a:ln w="3173">
          <a:solidFill>
            <a:srgbClr val="000000"/>
          </a:solidFill>
          <a:prstDash val="solid"/>
        </a:ln>
      </c:spPr>
    </c:legend>
    <c:plotVisOnly val="1"/>
    <c:dispBlanksAs val="gap"/>
  </c:chart>
  <c:spPr>
    <a:noFill/>
    <a:ln>
      <a:noFill/>
    </a:ln>
  </c:spPr>
  <c:txPr>
    <a:bodyPr/>
    <a:lstStyle/>
    <a:p>
      <a:pPr>
        <a:defRPr sz="1000" b="0" i="0" u="none" strike="noStrike" baseline="0">
          <a:solidFill>
            <a:srgbClr val="000000"/>
          </a:solidFill>
          <a:latin typeface="Times New Roman" pitchFamily="18" charset="0"/>
          <a:ea typeface="Calibri"/>
          <a:cs typeface="Times New Roman" pitchFamily="18" charset="0"/>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a:pPr>
            <a:r>
              <a:rPr lang="ru-RU" sz="1000"/>
              <a:t>в) для групи Е3</a:t>
            </a:r>
          </a:p>
        </c:rich>
      </c:tx>
      <c:layout>
        <c:manualLayout>
          <c:xMode val="edge"/>
          <c:yMode val="edge"/>
          <c:x val="0.38734567901234879"/>
          <c:y val="0.87719298245614064"/>
        </c:manualLayout>
      </c:layout>
      <c:spPr>
        <a:noFill/>
        <a:ln w="25387">
          <a:noFill/>
        </a:ln>
      </c:spPr>
    </c:title>
    <c:plotArea>
      <c:layout>
        <c:manualLayout>
          <c:layoutTarget val="inner"/>
          <c:xMode val="edge"/>
          <c:yMode val="edge"/>
          <c:x val="5.2469135802469126E-2"/>
          <c:y val="4.9122807017544033E-2"/>
          <c:w val="0.79012345679012363"/>
          <c:h val="0.69122807017543864"/>
        </c:manualLayout>
      </c:layout>
      <c:barChart>
        <c:barDir val="col"/>
        <c:grouping val="clustered"/>
        <c:ser>
          <c:idx val="0"/>
          <c:order val="0"/>
          <c:tx>
            <c:strRef>
              <c:f>Sheet1!$A$2</c:f>
              <c:strCache>
                <c:ptCount val="1"/>
                <c:pt idx="0">
                  <c:v>Група К1</c:v>
                </c:pt>
              </c:strCache>
            </c:strRef>
          </c:tx>
          <c:spPr>
            <a:pattFill prst="ltDnDiag">
              <a:fgClr>
                <a:srgbClr val="000000"/>
              </a:fgClr>
              <a:bgClr>
                <a:srgbClr val="FFFFFF"/>
              </a:bgClr>
            </a:pattFill>
            <a:ln w="12693">
              <a:solidFill>
                <a:srgbClr val="000000"/>
              </a:solidFill>
              <a:prstDash val="solid"/>
            </a:ln>
          </c:spPr>
          <c:cat>
            <c:numRef>
              <c:f>Sheet1!$B$1:$O$1</c:f>
              <c:numCache>
                <c:formatCode>General</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pt idx="13">
                  <c:v>14</c:v>
                </c:pt>
              </c:numCache>
            </c:numRef>
          </c:cat>
          <c:val>
            <c:numRef>
              <c:f>Sheet1!$B$2:$O$2</c:f>
              <c:numCache>
                <c:formatCode>General</c:formatCode>
                <c:ptCount val="14"/>
                <c:pt idx="0">
                  <c:v>1.6400000000000001</c:v>
                </c:pt>
                <c:pt idx="1">
                  <c:v>1.52</c:v>
                </c:pt>
                <c:pt idx="2">
                  <c:v>1.56</c:v>
                </c:pt>
                <c:pt idx="3">
                  <c:v>1.8800000000000001</c:v>
                </c:pt>
                <c:pt idx="4">
                  <c:v>1.56</c:v>
                </c:pt>
                <c:pt idx="5">
                  <c:v>1.6</c:v>
                </c:pt>
                <c:pt idx="6">
                  <c:v>1.72</c:v>
                </c:pt>
                <c:pt idx="7">
                  <c:v>1.6400000000000001</c:v>
                </c:pt>
                <c:pt idx="8">
                  <c:v>1.6</c:v>
                </c:pt>
                <c:pt idx="9">
                  <c:v>1.44</c:v>
                </c:pt>
                <c:pt idx="10">
                  <c:v>1.44</c:v>
                </c:pt>
                <c:pt idx="11">
                  <c:v>1.56</c:v>
                </c:pt>
                <c:pt idx="12">
                  <c:v>1.6400000000000001</c:v>
                </c:pt>
                <c:pt idx="13">
                  <c:v>1.6</c:v>
                </c:pt>
              </c:numCache>
            </c:numRef>
          </c:val>
        </c:ser>
        <c:ser>
          <c:idx val="1"/>
          <c:order val="1"/>
          <c:tx>
            <c:strRef>
              <c:f>Sheet1!$A$3</c:f>
              <c:strCache>
                <c:ptCount val="1"/>
                <c:pt idx="0">
                  <c:v>Група К2</c:v>
                </c:pt>
              </c:strCache>
            </c:strRef>
          </c:tx>
          <c:spPr>
            <a:solidFill>
              <a:srgbClr val="C0C0C0"/>
            </a:solidFill>
            <a:ln w="12693">
              <a:solidFill>
                <a:srgbClr val="000000"/>
              </a:solidFill>
              <a:prstDash val="solid"/>
            </a:ln>
          </c:spPr>
          <c:cat>
            <c:numRef>
              <c:f>Sheet1!$B$1:$O$1</c:f>
              <c:numCache>
                <c:formatCode>General</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pt idx="13">
                  <c:v>14</c:v>
                </c:pt>
              </c:numCache>
            </c:numRef>
          </c:cat>
          <c:val>
            <c:numRef>
              <c:f>Sheet1!$B$3:$O$3</c:f>
              <c:numCache>
                <c:formatCode>General</c:formatCode>
                <c:ptCount val="14"/>
                <c:pt idx="0">
                  <c:v>1.76</c:v>
                </c:pt>
                <c:pt idx="1">
                  <c:v>1.72</c:v>
                </c:pt>
                <c:pt idx="2">
                  <c:v>1.76</c:v>
                </c:pt>
                <c:pt idx="3">
                  <c:v>1.76</c:v>
                </c:pt>
                <c:pt idx="4">
                  <c:v>1.76</c:v>
                </c:pt>
                <c:pt idx="5">
                  <c:v>1.48</c:v>
                </c:pt>
                <c:pt idx="6">
                  <c:v>1.72</c:v>
                </c:pt>
                <c:pt idx="7">
                  <c:v>1.6800000000000055</c:v>
                </c:pt>
                <c:pt idx="8">
                  <c:v>1.6800000000000055</c:v>
                </c:pt>
                <c:pt idx="9">
                  <c:v>1.6</c:v>
                </c:pt>
                <c:pt idx="10">
                  <c:v>1.52</c:v>
                </c:pt>
                <c:pt idx="11">
                  <c:v>1.72</c:v>
                </c:pt>
                <c:pt idx="12">
                  <c:v>1.84</c:v>
                </c:pt>
                <c:pt idx="13">
                  <c:v>1.6</c:v>
                </c:pt>
              </c:numCache>
            </c:numRef>
          </c:val>
        </c:ser>
        <c:ser>
          <c:idx val="2"/>
          <c:order val="2"/>
          <c:tx>
            <c:strRef>
              <c:f>Sheet1!$A$4</c:f>
              <c:strCache>
                <c:ptCount val="1"/>
                <c:pt idx="0">
                  <c:v>Група Е3</c:v>
                </c:pt>
              </c:strCache>
            </c:strRef>
          </c:tx>
          <c:spPr>
            <a:solidFill>
              <a:srgbClr val="333333"/>
            </a:solidFill>
            <a:ln w="12693">
              <a:solidFill>
                <a:srgbClr val="000000"/>
              </a:solidFill>
              <a:prstDash val="solid"/>
            </a:ln>
          </c:spPr>
          <c:cat>
            <c:numRef>
              <c:f>Sheet1!$B$1:$O$1</c:f>
              <c:numCache>
                <c:formatCode>General</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pt idx="13">
                  <c:v>14</c:v>
                </c:pt>
              </c:numCache>
            </c:numRef>
          </c:cat>
          <c:val>
            <c:numRef>
              <c:f>Sheet1!$B$4:$O$4</c:f>
              <c:numCache>
                <c:formatCode>General</c:formatCode>
                <c:ptCount val="14"/>
                <c:pt idx="0">
                  <c:v>2.48</c:v>
                </c:pt>
                <c:pt idx="1">
                  <c:v>2.56</c:v>
                </c:pt>
                <c:pt idx="2">
                  <c:v>2.48</c:v>
                </c:pt>
                <c:pt idx="3">
                  <c:v>2.6</c:v>
                </c:pt>
                <c:pt idx="4">
                  <c:v>2.44</c:v>
                </c:pt>
                <c:pt idx="5">
                  <c:v>2.44</c:v>
                </c:pt>
                <c:pt idx="6">
                  <c:v>2.56</c:v>
                </c:pt>
                <c:pt idx="7">
                  <c:v>2.6</c:v>
                </c:pt>
                <c:pt idx="8">
                  <c:v>2.6</c:v>
                </c:pt>
                <c:pt idx="9">
                  <c:v>2.4</c:v>
                </c:pt>
                <c:pt idx="10">
                  <c:v>2.48</c:v>
                </c:pt>
                <c:pt idx="11">
                  <c:v>2.48</c:v>
                </c:pt>
                <c:pt idx="12">
                  <c:v>2.52</c:v>
                </c:pt>
                <c:pt idx="13">
                  <c:v>2.52</c:v>
                </c:pt>
              </c:numCache>
            </c:numRef>
          </c:val>
        </c:ser>
        <c:axId val="161141120"/>
        <c:axId val="161143040"/>
      </c:barChart>
      <c:catAx>
        <c:axId val="161141120"/>
        <c:scaling>
          <c:orientation val="minMax"/>
        </c:scaling>
        <c:axPos val="b"/>
        <c:title>
          <c:tx>
            <c:rich>
              <a:bodyPr/>
              <a:lstStyle/>
              <a:p>
                <a:pPr>
                  <a:defRPr/>
                </a:pPr>
                <a:r>
                  <a:rPr lang="ru-RU"/>
                  <a:t>Показники</a:t>
                </a:r>
              </a:p>
            </c:rich>
          </c:tx>
          <c:layout>
            <c:manualLayout>
              <c:xMode val="edge"/>
              <c:yMode val="edge"/>
              <c:x val="0.85185185185185264"/>
              <c:y val="0.74035087719298265"/>
            </c:manualLayout>
          </c:layout>
          <c:spPr>
            <a:noFill/>
            <a:ln w="25387">
              <a:noFill/>
            </a:ln>
          </c:spPr>
        </c:title>
        <c:numFmt formatCode="General" sourceLinked="1"/>
        <c:tickLblPos val="nextTo"/>
        <c:spPr>
          <a:ln w="3173">
            <a:solidFill>
              <a:srgbClr val="000000"/>
            </a:solidFill>
            <a:prstDash val="solid"/>
          </a:ln>
        </c:spPr>
        <c:txPr>
          <a:bodyPr rot="0" vert="horz"/>
          <a:lstStyle/>
          <a:p>
            <a:pPr>
              <a:defRPr/>
            </a:pPr>
            <a:endParaRPr lang="ru-RU"/>
          </a:p>
        </c:txPr>
        <c:crossAx val="161143040"/>
        <c:crosses val="autoZero"/>
        <c:auto val="1"/>
        <c:lblAlgn val="ctr"/>
        <c:lblOffset val="100"/>
        <c:tickLblSkip val="1"/>
        <c:tickMarkSkip val="1"/>
      </c:catAx>
      <c:valAx>
        <c:axId val="161143040"/>
        <c:scaling>
          <c:orientation val="minMax"/>
        </c:scaling>
        <c:axPos val="l"/>
        <c:majorGridlines>
          <c:spPr>
            <a:ln w="3173">
              <a:solidFill>
                <a:srgbClr val="000000"/>
              </a:solidFill>
              <a:prstDash val="solid"/>
            </a:ln>
          </c:spPr>
        </c:majorGridlines>
        <c:numFmt formatCode="General" sourceLinked="1"/>
        <c:tickLblPos val="nextTo"/>
        <c:spPr>
          <a:ln w="3173">
            <a:solidFill>
              <a:srgbClr val="000000"/>
            </a:solidFill>
            <a:prstDash val="solid"/>
          </a:ln>
        </c:spPr>
        <c:txPr>
          <a:bodyPr rot="0" vert="horz"/>
          <a:lstStyle/>
          <a:p>
            <a:pPr>
              <a:defRPr/>
            </a:pPr>
            <a:endParaRPr lang="ru-RU"/>
          </a:p>
        </c:txPr>
        <c:crossAx val="161141120"/>
        <c:crosses val="autoZero"/>
        <c:crossBetween val="between"/>
      </c:valAx>
      <c:spPr>
        <a:solidFill>
          <a:srgbClr val="FFFFFF"/>
        </a:solidFill>
        <a:ln w="12693">
          <a:solidFill>
            <a:srgbClr val="808080"/>
          </a:solidFill>
          <a:prstDash val="solid"/>
        </a:ln>
      </c:spPr>
    </c:plotArea>
    <c:legend>
      <c:legendPos val="r"/>
      <c:layout>
        <c:manualLayout>
          <c:xMode val="edge"/>
          <c:yMode val="edge"/>
          <c:x val="0.8595679012345675"/>
          <c:y val="0.21052631578947451"/>
          <c:w val="0.13425925925925927"/>
          <c:h val="0.25614035087719161"/>
        </c:manualLayout>
      </c:layout>
      <c:spPr>
        <a:noFill/>
        <a:ln w="3173">
          <a:solidFill>
            <a:srgbClr val="000000"/>
          </a:solidFill>
          <a:prstDash val="solid"/>
        </a:ln>
      </c:spPr>
    </c:legend>
    <c:plotVisOnly val="1"/>
    <c:dispBlanksAs val="gap"/>
  </c:chart>
  <c:spPr>
    <a:noFill/>
    <a:ln>
      <a:noFill/>
    </a:ln>
  </c:spPr>
  <c:txPr>
    <a:bodyPr/>
    <a:lstStyle/>
    <a:p>
      <a:pPr>
        <a:defRPr sz="1000" b="0" i="0" u="none" strike="noStrike" baseline="0">
          <a:solidFill>
            <a:srgbClr val="000000"/>
          </a:solidFill>
          <a:latin typeface="Times New Roman" pitchFamily="18" charset="0"/>
          <a:ea typeface="Calibri"/>
          <a:cs typeface="Times New Roman" pitchFamily="18" charset="0"/>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4412</Words>
  <Characters>25155</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УИПА</Company>
  <LinksUpToDate>false</LinksUpToDate>
  <CharactersWithSpaces>29508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Креатив</dc:creator>
  <cp:keywords/>
  <dc:description/>
  <cp:lastModifiedBy>Креатив</cp:lastModifiedBy>
  <cp:revision>2</cp:revision>
  <dcterms:created xsi:type="dcterms:W3CDTF">2016-02-24T12:29:00Z</dcterms:created>
  <dcterms:modified xsi:type="dcterms:W3CDTF">2016-02-24T12:29:00Z</dcterms:modified>
</cp:coreProperties>
</file>