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DC" w:rsidRPr="005216B2" w:rsidRDefault="003331DC" w:rsidP="003331DC">
      <w:pPr>
        <w:ind w:firstLine="709"/>
        <w:rPr>
          <w:b/>
          <w:sz w:val="28"/>
          <w:szCs w:val="28"/>
        </w:rPr>
      </w:pPr>
      <w:proofErr w:type="spellStart"/>
      <w:r w:rsidRPr="005216B2">
        <w:rPr>
          <w:b/>
          <w:sz w:val="28"/>
          <w:szCs w:val="28"/>
        </w:rPr>
        <w:t>Ругаев</w:t>
      </w:r>
      <w:proofErr w:type="spellEnd"/>
      <w:r w:rsidRPr="005216B2">
        <w:rPr>
          <w:b/>
          <w:sz w:val="28"/>
          <w:szCs w:val="28"/>
        </w:rPr>
        <w:t xml:space="preserve"> Р.С., </w:t>
      </w:r>
      <w:proofErr w:type="spellStart"/>
      <w:r w:rsidRPr="005216B2">
        <w:rPr>
          <w:b/>
          <w:sz w:val="28"/>
          <w:szCs w:val="28"/>
        </w:rPr>
        <w:t>Фидровская</w:t>
      </w:r>
      <w:proofErr w:type="spellEnd"/>
      <w:r w:rsidR="00726A99">
        <w:rPr>
          <w:b/>
          <w:sz w:val="28"/>
          <w:szCs w:val="28"/>
        </w:rPr>
        <w:t xml:space="preserve"> </w:t>
      </w:r>
      <w:r w:rsidRPr="005216B2">
        <w:rPr>
          <w:b/>
          <w:sz w:val="28"/>
          <w:szCs w:val="28"/>
        </w:rPr>
        <w:t>Н.Н., Ломакин А.А.</w:t>
      </w:r>
    </w:p>
    <w:p w:rsidR="003331DC" w:rsidRPr="005216B2" w:rsidRDefault="003331DC" w:rsidP="003331DC">
      <w:pPr>
        <w:ind w:firstLine="709"/>
        <w:jc w:val="both"/>
        <w:rPr>
          <w:b/>
          <w:sz w:val="28"/>
          <w:szCs w:val="28"/>
        </w:rPr>
      </w:pPr>
      <w:r w:rsidRPr="005216B2">
        <w:rPr>
          <w:b/>
          <w:sz w:val="28"/>
          <w:szCs w:val="28"/>
        </w:rPr>
        <w:t>ПРОГНОЗИРОВАНИЕ ИНТЕНСИВНОСТИ ИЗНАШИВАНИЯ КРАНОВОГО ХОДОВОГО КОЛЕСА</w:t>
      </w:r>
    </w:p>
    <w:p w:rsidR="003331DC" w:rsidRPr="005216B2" w:rsidRDefault="003331DC" w:rsidP="003331DC">
      <w:pPr>
        <w:ind w:firstLine="709"/>
        <w:jc w:val="both"/>
        <w:rPr>
          <w:sz w:val="28"/>
          <w:szCs w:val="28"/>
        </w:rPr>
      </w:pPr>
      <w:r w:rsidRPr="005216B2">
        <w:rPr>
          <w:sz w:val="28"/>
          <w:szCs w:val="28"/>
        </w:rPr>
        <w:t>Ходовые колеса мостовых кранов относятся к числу наименее долговечных элементов. Если металлоконструкции кранов могут эксплуатироваться в течение</w:t>
      </w:r>
      <w:r>
        <w:rPr>
          <w:sz w:val="28"/>
          <w:szCs w:val="28"/>
        </w:rPr>
        <w:t xml:space="preserve"> </w:t>
      </w:r>
      <w:r w:rsidRPr="005216B2">
        <w:rPr>
          <w:sz w:val="28"/>
          <w:szCs w:val="28"/>
        </w:rPr>
        <w:t>20-50 лет то срок службы ходовых колес в результате изнашивания в отдельных случаях может быть менее полугода, а средний срок службы составляет несколько лет. Расходы, связанные с заменой колес, в большинстве случаев являются определяющими при ремонте мостовых кранов. Многочисленность парка этих машин и малый средний срок службы их ходовых колес приводят к весьма значительному расходу высококачественного металла, идущего на замену колес. В связи с этим проблема повышения долговечности ходовых колес является актуальной.</w:t>
      </w:r>
    </w:p>
    <w:p w:rsidR="003331DC" w:rsidRPr="005216B2" w:rsidRDefault="003331DC" w:rsidP="003331DC">
      <w:pPr>
        <w:ind w:firstLine="709"/>
        <w:jc w:val="both"/>
        <w:rPr>
          <w:sz w:val="28"/>
          <w:szCs w:val="28"/>
        </w:rPr>
      </w:pPr>
      <w:r w:rsidRPr="005216B2">
        <w:rPr>
          <w:sz w:val="28"/>
          <w:szCs w:val="28"/>
        </w:rPr>
        <w:t xml:space="preserve">На общем фоне действующих факторов (конструктивные особенности кранов, точность их изготовления, условия эксплуатации, состояние рельсового пути и др.) долговечность колес в решающей степени определяется </w:t>
      </w:r>
      <w:proofErr w:type="spellStart"/>
      <w:r w:rsidRPr="005216B2">
        <w:rPr>
          <w:sz w:val="28"/>
          <w:szCs w:val="28"/>
        </w:rPr>
        <w:t>физикоеханическими</w:t>
      </w:r>
      <w:proofErr w:type="spellEnd"/>
      <w:r w:rsidRPr="005216B2">
        <w:rPr>
          <w:sz w:val="28"/>
          <w:szCs w:val="28"/>
        </w:rPr>
        <w:t xml:space="preserve"> свойствами пары колесо-рельс. Для увеличения долговечности ходовых колес предполагается использование других материалов взамен традиционных </w:t>
      </w:r>
    </w:p>
    <w:p w:rsidR="003331DC" w:rsidRPr="005216B2" w:rsidRDefault="003331DC" w:rsidP="003331DC">
      <w:pPr>
        <w:pStyle w:val="a3"/>
        <w:ind w:firstLine="709"/>
        <w:jc w:val="both"/>
        <w:rPr>
          <w:szCs w:val="28"/>
        </w:rPr>
      </w:pPr>
      <w:r w:rsidRPr="005216B2">
        <w:rPr>
          <w:szCs w:val="28"/>
        </w:rPr>
        <w:t>Нами были рассмотрены аналитические исследования процесса изнашивания крановых ходовых колес. И проанализирована многофакторная математическая модель, описывающая процесс изнашивания дорожки катания колеса[1]. В ее основу положена теоретическая зависимость для определения интенсивности изнашивания элементов пар трения качения, полученная Г. Я. Ямпольским [2].</w:t>
      </w:r>
    </w:p>
    <w:p w:rsidR="003331DC" w:rsidRPr="005216B2" w:rsidRDefault="003331DC" w:rsidP="003331DC">
      <w:pPr>
        <w:pStyle w:val="a3"/>
        <w:ind w:firstLine="709"/>
        <w:jc w:val="both"/>
        <w:rPr>
          <w:szCs w:val="28"/>
        </w:rPr>
      </w:pPr>
      <w:r w:rsidRPr="005216B2">
        <w:rPr>
          <w:szCs w:val="28"/>
        </w:rPr>
        <w:t>Преобразованное к условиям взаимодействия пары ходовое колесо - рельс исходное выражение в конечном варианте приняло следующий вид:</w:t>
      </w:r>
    </w:p>
    <w:tbl>
      <w:tblPr>
        <w:tblW w:w="0" w:type="auto"/>
        <w:tblLook w:val="04A0"/>
      </w:tblPr>
      <w:tblGrid>
        <w:gridCol w:w="4993"/>
        <w:gridCol w:w="4862"/>
      </w:tblGrid>
      <w:tr w:rsidR="003331DC" w:rsidRPr="005216B2" w:rsidTr="00E27D7D">
        <w:tc>
          <w:tcPr>
            <w:tcW w:w="5148" w:type="dxa"/>
          </w:tcPr>
          <w:p w:rsidR="003331DC" w:rsidRPr="005216B2" w:rsidRDefault="003331DC" w:rsidP="00E27D7D">
            <w:pPr>
              <w:ind w:firstLine="709"/>
              <w:jc w:val="both"/>
              <w:rPr>
                <w:sz w:val="28"/>
                <w:szCs w:val="28"/>
              </w:rPr>
            </w:pPr>
            <w:r w:rsidRPr="005216B2">
              <w:rPr>
                <w:position w:val="-40"/>
                <w:sz w:val="28"/>
                <w:szCs w:val="28"/>
              </w:rPr>
              <w:object w:dxaOrig="3680" w:dyaOrig="9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4.1pt;height:44.85pt" o:ole="">
                  <v:imagedata r:id="rId4" o:title=""/>
                </v:shape>
                <o:OLEObject Type="Embed" ProgID="Equation.DSMT4" ShapeID="_x0000_i1025" DrawAspect="Content" ObjectID="_1497181902" r:id="rId5"/>
              </w:object>
            </w:r>
            <w:r w:rsidRPr="005216B2">
              <w:rPr>
                <w:sz w:val="28"/>
                <w:szCs w:val="28"/>
              </w:rPr>
              <w:t>, (1)</w:t>
            </w:r>
          </w:p>
        </w:tc>
        <w:tc>
          <w:tcPr>
            <w:tcW w:w="5272" w:type="dxa"/>
          </w:tcPr>
          <w:p w:rsidR="003331DC" w:rsidRPr="005216B2" w:rsidRDefault="003331DC" w:rsidP="00E27D7D">
            <w:pPr>
              <w:pStyle w:val="a3"/>
              <w:jc w:val="both"/>
              <w:rPr>
                <w:szCs w:val="28"/>
              </w:rPr>
            </w:pPr>
            <w:r w:rsidRPr="005216B2">
              <w:rPr>
                <w:szCs w:val="28"/>
              </w:rPr>
              <w:t xml:space="preserve">где </w:t>
            </w:r>
          </w:p>
          <w:p w:rsidR="003331DC" w:rsidRPr="005216B2" w:rsidRDefault="003331DC" w:rsidP="00E27D7D">
            <w:pPr>
              <w:rPr>
                <w:sz w:val="28"/>
                <w:szCs w:val="28"/>
              </w:rPr>
            </w:pPr>
            <w:r w:rsidRPr="005216B2">
              <w:rPr>
                <w:position w:val="-12"/>
                <w:sz w:val="28"/>
                <w:szCs w:val="28"/>
              </w:rPr>
              <w:object w:dxaOrig="220" w:dyaOrig="380">
                <v:shape id="_x0000_i1026" type="#_x0000_t75" style="width:10.85pt;height:19pt" o:ole="">
                  <v:imagedata r:id="rId6" o:title=""/>
                </v:shape>
                <o:OLEObject Type="Embed" ProgID="Equation.DSMT4" ShapeID="_x0000_i1026" DrawAspect="Content" ObjectID="_1497181903" r:id="rId7"/>
              </w:object>
            </w:r>
            <w:r w:rsidRPr="005216B2">
              <w:rPr>
                <w:sz w:val="28"/>
                <w:szCs w:val="28"/>
              </w:rPr>
              <w:t xml:space="preserve"> - интенсивность изнашивания колеса; </w:t>
            </w:r>
          </w:p>
        </w:tc>
      </w:tr>
    </w:tbl>
    <w:p w:rsidR="003331DC" w:rsidRPr="005216B2" w:rsidRDefault="003331DC" w:rsidP="003331DC">
      <w:pPr>
        <w:ind w:firstLine="709"/>
        <w:jc w:val="both"/>
        <w:rPr>
          <w:sz w:val="28"/>
          <w:szCs w:val="28"/>
        </w:rPr>
      </w:pPr>
      <w:proofErr w:type="gramStart"/>
      <w:r w:rsidRPr="005216B2">
        <w:rPr>
          <w:sz w:val="28"/>
          <w:szCs w:val="28"/>
        </w:rPr>
        <w:t>С - некоторая постоянная величина;</w:t>
      </w:r>
      <w:r w:rsidRPr="005216B2">
        <w:rPr>
          <w:position w:val="-6"/>
          <w:sz w:val="28"/>
          <w:szCs w:val="28"/>
        </w:rPr>
        <w:object w:dxaOrig="220" w:dyaOrig="240">
          <v:shape id="_x0000_i1027" type="#_x0000_t75" style="width:10.85pt;height:12.25pt" o:ole="">
            <v:imagedata r:id="rId8" o:title=""/>
          </v:shape>
          <o:OLEObject Type="Embed" ProgID="Equation.DSMT4" ShapeID="_x0000_i1027" DrawAspect="Content" ObjectID="_1497181904" r:id="rId9"/>
        </w:object>
      </w:r>
      <w:r w:rsidRPr="005216B2">
        <w:rPr>
          <w:sz w:val="28"/>
          <w:szCs w:val="28"/>
        </w:rPr>
        <w:t xml:space="preserve"> - концентрация абразивных частиц (среднее число частиц на пятне контакта колеса с рельсом); R - объемный радиус частицы; </w:t>
      </w:r>
      <w:r w:rsidRPr="005216B2">
        <w:rPr>
          <w:position w:val="-16"/>
          <w:sz w:val="28"/>
          <w:szCs w:val="28"/>
        </w:rPr>
        <w:object w:dxaOrig="480" w:dyaOrig="420">
          <v:shape id="_x0000_i1028" type="#_x0000_t75" style="width:23.75pt;height:21.05pt" o:ole="">
            <v:imagedata r:id="rId10" o:title=""/>
          </v:shape>
          <o:OLEObject Type="Embed" ProgID="Equation.DSMT4" ShapeID="_x0000_i1028" DrawAspect="Content" ObjectID="_1497181905" r:id="rId11"/>
        </w:object>
      </w:r>
      <w:r w:rsidRPr="005216B2">
        <w:rPr>
          <w:sz w:val="28"/>
          <w:szCs w:val="28"/>
        </w:rPr>
        <w:t xml:space="preserve"> - условное напряжение сопротивления сжатию абразивной частицы; </w:t>
      </w:r>
      <w:r w:rsidRPr="005216B2">
        <w:rPr>
          <w:position w:val="-12"/>
          <w:sz w:val="28"/>
          <w:szCs w:val="28"/>
        </w:rPr>
        <w:object w:dxaOrig="340" w:dyaOrig="380">
          <v:shape id="_x0000_i1029" type="#_x0000_t75" style="width:17pt;height:19pt" o:ole="">
            <v:imagedata r:id="rId12" o:title=""/>
          </v:shape>
          <o:OLEObject Type="Embed" ProgID="Equation.DSMT4" ShapeID="_x0000_i1029" DrawAspect="Content" ObjectID="_1497181906" r:id="rId13"/>
        </w:object>
      </w:r>
      <w:r w:rsidRPr="005216B2">
        <w:rPr>
          <w:sz w:val="28"/>
          <w:szCs w:val="28"/>
        </w:rPr>
        <w:t xml:space="preserve"> - контактное напряжение; </w:t>
      </w:r>
      <w:r w:rsidRPr="005216B2">
        <w:rPr>
          <w:position w:val="-4"/>
          <w:sz w:val="28"/>
          <w:szCs w:val="28"/>
        </w:rPr>
        <w:object w:dxaOrig="260" w:dyaOrig="279">
          <v:shape id="_x0000_i1030" type="#_x0000_t75" style="width:12.9pt;height:14.25pt" o:ole="">
            <v:imagedata r:id="rId14" o:title=""/>
          </v:shape>
          <o:OLEObject Type="Embed" ProgID="Equation.DSMT4" ShapeID="_x0000_i1030" DrawAspect="Content" ObjectID="_1497181907" r:id="rId15"/>
        </w:object>
      </w:r>
      <w:r w:rsidRPr="005216B2">
        <w:rPr>
          <w:sz w:val="28"/>
          <w:szCs w:val="28"/>
        </w:rPr>
        <w:t xml:space="preserve"> - комплексный параметр, зависящий от величины допуска на размер (диаметральный) колеса, формы, геометрии рабочей поверхности и точности установки колес; </w:t>
      </w:r>
      <w:r w:rsidRPr="005216B2">
        <w:rPr>
          <w:position w:val="-12"/>
          <w:sz w:val="28"/>
          <w:szCs w:val="28"/>
        </w:rPr>
        <w:object w:dxaOrig="300" w:dyaOrig="380">
          <v:shape id="_x0000_i1031" type="#_x0000_t75" style="width:14.95pt;height:19pt" o:ole="">
            <v:imagedata r:id="rId16" o:title=""/>
          </v:shape>
          <o:OLEObject Type="Embed" ProgID="Equation.DSMT4" ShapeID="_x0000_i1031" DrawAspect="Content" ObjectID="_1497181908" r:id="rId17"/>
        </w:object>
      </w:r>
      <w:r w:rsidRPr="005216B2">
        <w:rPr>
          <w:sz w:val="28"/>
          <w:szCs w:val="28"/>
        </w:rPr>
        <w:t xml:space="preserve"> - относительное удлинение материала при разрыве;</w:t>
      </w:r>
      <w:proofErr w:type="gramEnd"/>
      <w:r w:rsidRPr="005216B2">
        <w:rPr>
          <w:sz w:val="28"/>
          <w:szCs w:val="28"/>
        </w:rPr>
        <w:t xml:space="preserve"> </w:t>
      </w:r>
      <w:r w:rsidRPr="005216B2">
        <w:rPr>
          <w:position w:val="-12"/>
          <w:sz w:val="28"/>
          <w:szCs w:val="28"/>
        </w:rPr>
        <w:object w:dxaOrig="1240" w:dyaOrig="380">
          <v:shape id="_x0000_i1032" type="#_x0000_t75" style="width:61.8pt;height:19pt" o:ole="">
            <v:imagedata r:id="rId18" o:title=""/>
          </v:shape>
          <o:OLEObject Type="Embed" ProgID="Equation.DSMT4" ShapeID="_x0000_i1032" DrawAspect="Content" ObjectID="_1497181909" r:id="rId19"/>
        </w:object>
      </w:r>
      <w:r w:rsidRPr="005216B2">
        <w:rPr>
          <w:sz w:val="28"/>
          <w:szCs w:val="28"/>
        </w:rPr>
        <w:t xml:space="preserve">- твердость по Бринеллю, соответственно, материалов колеса и рельса; </w:t>
      </w:r>
      <w:r>
        <w:rPr>
          <w:sz w:val="28"/>
          <w:szCs w:val="28"/>
        </w:rPr>
        <w:t xml:space="preserve"> </w:t>
      </w:r>
      <w:r w:rsidRPr="005216B2">
        <w:rPr>
          <w:position w:val="-12"/>
          <w:sz w:val="28"/>
          <w:szCs w:val="28"/>
        </w:rPr>
        <w:object w:dxaOrig="340" w:dyaOrig="380">
          <v:shape id="_x0000_i1033" type="#_x0000_t75" style="width:17pt;height:19pt" o:ole="">
            <v:imagedata r:id="rId20" o:title=""/>
          </v:shape>
          <o:OLEObject Type="Embed" ProgID="Equation.DSMT4" ShapeID="_x0000_i1033" DrawAspect="Content" ObjectID="_1497181910" r:id="rId21"/>
        </w:object>
      </w:r>
      <w:r w:rsidRPr="005216B2">
        <w:rPr>
          <w:sz w:val="28"/>
          <w:szCs w:val="28"/>
        </w:rPr>
        <w:t xml:space="preserve"> - радиус колеса; </w:t>
      </w:r>
      <w:r w:rsidRPr="005216B2">
        <w:rPr>
          <w:position w:val="-12"/>
          <w:sz w:val="28"/>
          <w:szCs w:val="28"/>
        </w:rPr>
        <w:object w:dxaOrig="300" w:dyaOrig="380">
          <v:shape id="_x0000_i1034" type="#_x0000_t75" style="width:14.95pt;height:19pt" o:ole="">
            <v:imagedata r:id="rId22" o:title=""/>
          </v:shape>
          <o:OLEObject Type="Embed" ProgID="Equation.DSMT4" ShapeID="_x0000_i1034" DrawAspect="Content" ObjectID="_1497181911" r:id="rId23"/>
        </w:object>
      </w:r>
      <w:r w:rsidRPr="005216B2">
        <w:rPr>
          <w:sz w:val="28"/>
          <w:szCs w:val="28"/>
        </w:rPr>
        <w:t xml:space="preserve"> - частота вращения колеса.</w:t>
      </w:r>
    </w:p>
    <w:p w:rsidR="003331DC" w:rsidRPr="005216B2" w:rsidRDefault="003331DC" w:rsidP="003331DC">
      <w:pPr>
        <w:ind w:firstLine="709"/>
        <w:jc w:val="both"/>
        <w:rPr>
          <w:sz w:val="28"/>
          <w:szCs w:val="28"/>
        </w:rPr>
      </w:pPr>
      <w:r w:rsidRPr="005216B2">
        <w:rPr>
          <w:sz w:val="28"/>
          <w:szCs w:val="28"/>
        </w:rPr>
        <w:t>Анализ размерностей левой и правой частей выражения (1) показал их тождественность. Это свидетельствует, что предложенная [1] математическая модель адекватно отражает физическую сущность процесса изнашивания крановых колес.</w:t>
      </w:r>
    </w:p>
    <w:p w:rsidR="003331DC" w:rsidRPr="005216B2" w:rsidRDefault="003331DC" w:rsidP="003331DC">
      <w:pPr>
        <w:ind w:firstLine="709"/>
        <w:jc w:val="both"/>
        <w:rPr>
          <w:bCs/>
          <w:sz w:val="28"/>
          <w:szCs w:val="28"/>
        </w:rPr>
      </w:pPr>
      <w:r w:rsidRPr="005216B2">
        <w:rPr>
          <w:bCs/>
          <w:sz w:val="28"/>
          <w:szCs w:val="28"/>
        </w:rPr>
        <w:t xml:space="preserve">Литература: </w:t>
      </w:r>
    </w:p>
    <w:p w:rsidR="003331DC" w:rsidRPr="005216B2" w:rsidRDefault="003331DC" w:rsidP="003331DC">
      <w:pPr>
        <w:ind w:firstLine="709"/>
        <w:jc w:val="both"/>
        <w:rPr>
          <w:sz w:val="28"/>
          <w:szCs w:val="28"/>
        </w:rPr>
      </w:pPr>
      <w:r w:rsidRPr="005216B2">
        <w:rPr>
          <w:bCs/>
          <w:sz w:val="28"/>
          <w:szCs w:val="28"/>
        </w:rPr>
        <w:t xml:space="preserve">1. </w:t>
      </w:r>
      <w:proofErr w:type="spellStart"/>
      <w:r w:rsidRPr="005216B2">
        <w:rPr>
          <w:bCs/>
          <w:sz w:val="28"/>
          <w:szCs w:val="28"/>
        </w:rPr>
        <w:t>Цыбульский</w:t>
      </w:r>
      <w:proofErr w:type="spellEnd"/>
      <w:r w:rsidRPr="005216B2">
        <w:rPr>
          <w:bCs/>
          <w:sz w:val="28"/>
          <w:szCs w:val="28"/>
        </w:rPr>
        <w:t xml:space="preserve"> В. А</w:t>
      </w:r>
      <w:r w:rsidRPr="000F4C3F">
        <w:rPr>
          <w:sz w:val="28"/>
          <w:szCs w:val="28"/>
        </w:rPr>
        <w:t xml:space="preserve">. Оптимизация свойств материалов ходовых колес </w:t>
      </w:r>
      <w:r w:rsidRPr="000F4C3F">
        <w:rPr>
          <w:sz w:val="28"/>
          <w:szCs w:val="28"/>
        </w:rPr>
        <w:lastRenderedPageBreak/>
        <w:t>мостовых кранов с це</w:t>
      </w:r>
      <w:r w:rsidRPr="005216B2">
        <w:rPr>
          <w:sz w:val="28"/>
          <w:szCs w:val="28"/>
        </w:rPr>
        <w:t>лью повышения их долговечности</w:t>
      </w:r>
      <w:proofErr w:type="gramStart"/>
      <w:r w:rsidRPr="005216B2">
        <w:rPr>
          <w:sz w:val="28"/>
          <w:szCs w:val="28"/>
        </w:rPr>
        <w:t xml:space="preserve"> </w:t>
      </w:r>
      <w:r w:rsidRPr="000F4C3F">
        <w:rPr>
          <w:sz w:val="28"/>
          <w:szCs w:val="28"/>
        </w:rPr>
        <w:t>:</w:t>
      </w:r>
      <w:proofErr w:type="gramEnd"/>
      <w:r w:rsidRPr="000F4C3F">
        <w:rPr>
          <w:sz w:val="28"/>
          <w:szCs w:val="28"/>
        </w:rPr>
        <w:t xml:space="preserve"> </w:t>
      </w:r>
      <w:proofErr w:type="spellStart"/>
      <w:r w:rsidRPr="000F4C3F">
        <w:rPr>
          <w:sz w:val="28"/>
          <w:szCs w:val="28"/>
        </w:rPr>
        <w:t>автореф</w:t>
      </w:r>
      <w:proofErr w:type="spellEnd"/>
      <w:r w:rsidRPr="000F4C3F">
        <w:rPr>
          <w:sz w:val="28"/>
          <w:szCs w:val="28"/>
        </w:rPr>
        <w:t xml:space="preserve">. </w:t>
      </w:r>
      <w:proofErr w:type="spellStart"/>
      <w:r w:rsidRPr="000F4C3F">
        <w:rPr>
          <w:sz w:val="28"/>
          <w:szCs w:val="28"/>
        </w:rPr>
        <w:t>ди</w:t>
      </w:r>
      <w:r w:rsidRPr="005216B2">
        <w:rPr>
          <w:sz w:val="28"/>
          <w:szCs w:val="28"/>
        </w:rPr>
        <w:t>с</w:t>
      </w:r>
      <w:proofErr w:type="spellEnd"/>
      <w:r w:rsidRPr="005216B2">
        <w:rPr>
          <w:sz w:val="28"/>
          <w:szCs w:val="28"/>
        </w:rPr>
        <w:t>. к.т.н.: 05.02.01</w:t>
      </w:r>
      <w:r w:rsidRPr="000F4C3F">
        <w:rPr>
          <w:sz w:val="28"/>
          <w:szCs w:val="28"/>
        </w:rPr>
        <w:t xml:space="preserve">/; Харьковский </w:t>
      </w:r>
      <w:proofErr w:type="spellStart"/>
      <w:r w:rsidRPr="000F4C3F">
        <w:rPr>
          <w:sz w:val="28"/>
          <w:szCs w:val="28"/>
        </w:rPr>
        <w:t>гос</w:t>
      </w:r>
      <w:proofErr w:type="spellEnd"/>
      <w:r w:rsidRPr="000F4C3F">
        <w:rPr>
          <w:sz w:val="28"/>
          <w:szCs w:val="28"/>
        </w:rPr>
        <w:t xml:space="preserve">. автомобильно-дорожный технический ун-т. - Х., 1996. </w:t>
      </w:r>
    </w:p>
    <w:p w:rsidR="003331DC" w:rsidRDefault="003331DC" w:rsidP="003331DC">
      <w:pPr>
        <w:ind w:firstLine="709"/>
        <w:jc w:val="both"/>
        <w:rPr>
          <w:sz w:val="28"/>
          <w:szCs w:val="28"/>
        </w:rPr>
      </w:pPr>
      <w:r w:rsidRPr="005216B2">
        <w:rPr>
          <w:bCs/>
          <w:sz w:val="28"/>
          <w:szCs w:val="28"/>
        </w:rPr>
        <w:t>2. Ямпольский Г. Я.</w:t>
      </w:r>
      <w:r w:rsidRPr="005216B2">
        <w:rPr>
          <w:sz w:val="28"/>
          <w:szCs w:val="28"/>
        </w:rPr>
        <w:t xml:space="preserve"> Исследование абразивного износа элементов пар трения качения / Г. Я. </w:t>
      </w:r>
      <w:r w:rsidRPr="005216B2">
        <w:rPr>
          <w:bCs/>
          <w:sz w:val="28"/>
          <w:szCs w:val="28"/>
        </w:rPr>
        <w:t>Ямпольский</w:t>
      </w:r>
      <w:r w:rsidRPr="005216B2">
        <w:rPr>
          <w:sz w:val="28"/>
          <w:szCs w:val="28"/>
        </w:rPr>
        <w:t xml:space="preserve">, И. В. </w:t>
      </w:r>
      <w:proofErr w:type="spellStart"/>
      <w:r w:rsidRPr="005216B2">
        <w:rPr>
          <w:sz w:val="28"/>
          <w:szCs w:val="28"/>
        </w:rPr>
        <w:t>Крагельский</w:t>
      </w:r>
      <w:proofErr w:type="spellEnd"/>
      <w:proofErr w:type="gramStart"/>
      <w:r w:rsidRPr="005216B2">
        <w:rPr>
          <w:sz w:val="28"/>
          <w:szCs w:val="28"/>
        </w:rPr>
        <w:t xml:space="preserve"> ;</w:t>
      </w:r>
      <w:proofErr w:type="gramEnd"/>
      <w:r w:rsidRPr="005216B2">
        <w:rPr>
          <w:sz w:val="28"/>
          <w:szCs w:val="28"/>
        </w:rPr>
        <w:t xml:space="preserve"> АН СССР. - М.: Наука, 1973. - 63 </w:t>
      </w:r>
      <w:proofErr w:type="gramStart"/>
      <w:r w:rsidRPr="005216B2">
        <w:rPr>
          <w:sz w:val="28"/>
          <w:szCs w:val="28"/>
        </w:rPr>
        <w:t>с</w:t>
      </w:r>
      <w:proofErr w:type="gramEnd"/>
      <w:r w:rsidRPr="005216B2">
        <w:rPr>
          <w:sz w:val="28"/>
          <w:szCs w:val="28"/>
        </w:rPr>
        <w:t>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331DC"/>
    <w:rsid w:val="0007502A"/>
    <w:rsid w:val="00164619"/>
    <w:rsid w:val="001A4AA6"/>
    <w:rsid w:val="003331DC"/>
    <w:rsid w:val="00726A99"/>
    <w:rsid w:val="00B64CDD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1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1994</Words>
  <Characters>1138</Characters>
  <Application>Microsoft Office Word</Application>
  <DocSecurity>0</DocSecurity>
  <Lines>9</Lines>
  <Paragraphs>6</Paragraphs>
  <ScaleCrop>false</ScaleCrop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3</cp:revision>
  <dcterms:created xsi:type="dcterms:W3CDTF">2015-06-11T07:08:00Z</dcterms:created>
  <dcterms:modified xsi:type="dcterms:W3CDTF">2015-06-30T12:05:00Z</dcterms:modified>
</cp:coreProperties>
</file>