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58" w:rsidRPr="00DB509A" w:rsidRDefault="00C36A58" w:rsidP="00C36A58">
      <w:pPr>
        <w:ind w:firstLine="709"/>
        <w:jc w:val="both"/>
        <w:rPr>
          <w:b/>
          <w:sz w:val="28"/>
          <w:szCs w:val="28"/>
        </w:rPr>
      </w:pPr>
      <w:r w:rsidRPr="00DB509A">
        <w:rPr>
          <w:b/>
          <w:sz w:val="28"/>
          <w:szCs w:val="28"/>
        </w:rPr>
        <w:t>Петренко А.Н.</w:t>
      </w:r>
    </w:p>
    <w:p w:rsidR="00C36A58" w:rsidRPr="00DB509A" w:rsidRDefault="00C36A58" w:rsidP="00C36A5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ЭКОНОМНОЛЕГИРОВАННЫ</w:t>
      </w:r>
      <w:r w:rsidRPr="00DB509A">
        <w:rPr>
          <w:b/>
          <w:sz w:val="28"/>
          <w:szCs w:val="28"/>
          <w:lang w:val="uk-UA"/>
        </w:rPr>
        <w:t>Е</w:t>
      </w:r>
      <w:r w:rsidRPr="00DB509A">
        <w:rPr>
          <w:b/>
          <w:sz w:val="28"/>
          <w:szCs w:val="28"/>
        </w:rPr>
        <w:t xml:space="preserve"> ИЗНОСОСТОЙКИЕ СТАЛИ</w:t>
      </w:r>
    </w:p>
    <w:p w:rsidR="00C36A58" w:rsidRPr="00DB509A" w:rsidRDefault="00C36A58" w:rsidP="00C36A58">
      <w:pPr>
        <w:ind w:firstLine="709"/>
        <w:jc w:val="both"/>
        <w:rPr>
          <w:sz w:val="28"/>
          <w:szCs w:val="28"/>
        </w:rPr>
      </w:pPr>
      <w:r w:rsidRPr="00DB509A">
        <w:rPr>
          <w:sz w:val="28"/>
          <w:szCs w:val="28"/>
        </w:rPr>
        <w:t xml:space="preserve">Дефицит и высокая стоимость молибдена, вольфрама, кобальта, никеля, ванадия обусловили необходимость применения </w:t>
      </w:r>
      <w:proofErr w:type="spellStart"/>
      <w:r w:rsidRPr="00DB509A">
        <w:rPr>
          <w:sz w:val="28"/>
          <w:szCs w:val="28"/>
        </w:rPr>
        <w:t>экономнолегированных</w:t>
      </w:r>
      <w:proofErr w:type="spellEnd"/>
      <w:r w:rsidRPr="00DB509A">
        <w:rPr>
          <w:sz w:val="28"/>
          <w:szCs w:val="28"/>
        </w:rPr>
        <w:t xml:space="preserve"> сплавов и уменьшения трудоемкости термической и механической обработки [1]. Увеличение доли обесточенной легированной присадки повышает коэффициенты перехода легирующих элементов, уменьшает долю участия основного металла, расход защитных материалов и электроэнергии при наплавке [3-5]. Высокая технологическая прочность характерна для наплавочных сплавов </w:t>
      </w:r>
      <w:r w:rsidRPr="00DB509A">
        <w:rPr>
          <w:sz w:val="28"/>
          <w:szCs w:val="28"/>
          <w:lang w:val="en-US"/>
        </w:rPr>
        <w:t>Fe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C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Cr</w:t>
      </w:r>
      <w:r w:rsidRPr="00DB509A">
        <w:rPr>
          <w:sz w:val="28"/>
          <w:szCs w:val="28"/>
        </w:rPr>
        <w:t>-</w:t>
      </w:r>
      <w:proofErr w:type="spellStart"/>
      <w:r w:rsidRPr="00DB509A">
        <w:rPr>
          <w:sz w:val="28"/>
          <w:szCs w:val="28"/>
          <w:lang w:val="en-US"/>
        </w:rPr>
        <w:t>Mn</w:t>
      </w:r>
      <w:proofErr w:type="spellEnd"/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Ti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Si</w:t>
      </w:r>
      <w:r w:rsidRPr="00DB509A">
        <w:rPr>
          <w:sz w:val="28"/>
          <w:szCs w:val="28"/>
        </w:rPr>
        <w:t xml:space="preserve"> при [</w:t>
      </w:r>
      <w:r w:rsidRPr="00DB509A">
        <w:rPr>
          <w:sz w:val="28"/>
          <w:szCs w:val="28"/>
          <w:lang w:val="en-US"/>
        </w:rPr>
        <w:t>Ti</w:t>
      </w:r>
      <w:r w:rsidRPr="00DB509A">
        <w:rPr>
          <w:sz w:val="28"/>
          <w:szCs w:val="28"/>
        </w:rPr>
        <w:t>]/ [</w:t>
      </w:r>
      <w:r w:rsidRPr="00DB509A">
        <w:rPr>
          <w:sz w:val="28"/>
          <w:szCs w:val="28"/>
          <w:lang w:val="en-US"/>
        </w:rPr>
        <w:t>C</w:t>
      </w:r>
      <w:r w:rsidRPr="00DB509A">
        <w:rPr>
          <w:sz w:val="28"/>
          <w:szCs w:val="28"/>
        </w:rPr>
        <w:t xml:space="preserve">] → 4 с основой </w:t>
      </w:r>
      <w:proofErr w:type="spellStart"/>
      <w:r w:rsidRPr="00DB509A">
        <w:rPr>
          <w:sz w:val="28"/>
          <w:szCs w:val="28"/>
        </w:rPr>
        <w:t>аустенитной</w:t>
      </w:r>
      <w:proofErr w:type="spellEnd"/>
      <w:r w:rsidRPr="00DB509A">
        <w:rPr>
          <w:sz w:val="28"/>
          <w:szCs w:val="28"/>
        </w:rPr>
        <w:t xml:space="preserve"> (либо аустенитно-мартенситной) и </w:t>
      </w:r>
      <w:proofErr w:type="spellStart"/>
      <w:r w:rsidRPr="00DB509A">
        <w:rPr>
          <w:sz w:val="28"/>
          <w:szCs w:val="28"/>
        </w:rPr>
        <w:t>мартенситностареющей</w:t>
      </w:r>
      <w:proofErr w:type="spellEnd"/>
      <w:r w:rsidRPr="00DB509A">
        <w:rPr>
          <w:sz w:val="28"/>
          <w:szCs w:val="28"/>
        </w:rPr>
        <w:t xml:space="preserve"> стали системы </w:t>
      </w:r>
      <w:r w:rsidRPr="00DB509A">
        <w:rPr>
          <w:sz w:val="28"/>
          <w:szCs w:val="28"/>
          <w:lang w:val="en-US"/>
        </w:rPr>
        <w:t>Fe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C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Cr</w:t>
      </w:r>
      <w:r w:rsidRPr="00DB509A">
        <w:rPr>
          <w:sz w:val="28"/>
          <w:szCs w:val="28"/>
        </w:rPr>
        <w:t>-</w:t>
      </w:r>
      <w:proofErr w:type="spellStart"/>
      <w:r w:rsidRPr="00DB509A">
        <w:rPr>
          <w:sz w:val="28"/>
          <w:szCs w:val="28"/>
          <w:lang w:val="en-US"/>
        </w:rPr>
        <w:t>Mn</w:t>
      </w:r>
      <w:proofErr w:type="spellEnd"/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Mo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Ti</w:t>
      </w:r>
      <w:r w:rsidRPr="00DB509A">
        <w:rPr>
          <w:sz w:val="28"/>
          <w:szCs w:val="28"/>
        </w:rPr>
        <w:t xml:space="preserve"> [4, 5]. Разработанные с использованием методов математического планирования и искусственных нейронных сетей сплавы </w:t>
      </w:r>
      <w:r w:rsidRPr="00DB509A">
        <w:rPr>
          <w:sz w:val="28"/>
          <w:szCs w:val="28"/>
          <w:lang w:val="en-US"/>
        </w:rPr>
        <w:t>Fe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C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Cr</w:t>
      </w:r>
      <w:r w:rsidRPr="00DB509A">
        <w:rPr>
          <w:sz w:val="28"/>
          <w:szCs w:val="28"/>
        </w:rPr>
        <w:t>-</w:t>
      </w:r>
      <w:proofErr w:type="spellStart"/>
      <w:r w:rsidRPr="00DB509A">
        <w:rPr>
          <w:sz w:val="28"/>
          <w:szCs w:val="28"/>
          <w:lang w:val="en-US"/>
        </w:rPr>
        <w:t>Mn</w:t>
      </w:r>
      <w:proofErr w:type="spellEnd"/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Ti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Si</w:t>
      </w:r>
      <w:r w:rsidRPr="00DB509A">
        <w:rPr>
          <w:sz w:val="28"/>
          <w:szCs w:val="28"/>
        </w:rPr>
        <w:t xml:space="preserve">, </w:t>
      </w:r>
      <w:r w:rsidRPr="00DB509A">
        <w:rPr>
          <w:sz w:val="28"/>
          <w:szCs w:val="28"/>
          <w:lang w:val="en-US"/>
        </w:rPr>
        <w:t>Fe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C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B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Ti</w:t>
      </w:r>
      <w:r w:rsidRPr="00DB509A">
        <w:rPr>
          <w:sz w:val="28"/>
          <w:szCs w:val="28"/>
        </w:rPr>
        <w:t xml:space="preserve"> по стойкости к абразивному износу превосходят сплав 320Х27Н4С2 [2, 5]. Производственные испытания валков горячей прокатки, ножей для резки горячего проката, ковшей роторной пескометной машины подтвердили высокую износостойкость и стабилизацию показателей интенсивности износа наплавочных сталей </w:t>
      </w:r>
      <w:r w:rsidRPr="00DB509A">
        <w:rPr>
          <w:sz w:val="28"/>
          <w:szCs w:val="28"/>
          <w:lang w:val="en-US"/>
        </w:rPr>
        <w:t>Fe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C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Cr</w:t>
      </w:r>
      <w:r w:rsidRPr="00DB509A">
        <w:rPr>
          <w:sz w:val="28"/>
          <w:szCs w:val="28"/>
        </w:rPr>
        <w:t>-</w:t>
      </w:r>
      <w:proofErr w:type="spellStart"/>
      <w:r w:rsidRPr="00DB509A">
        <w:rPr>
          <w:sz w:val="28"/>
          <w:szCs w:val="28"/>
          <w:lang w:val="en-US"/>
        </w:rPr>
        <w:t>Mn</w:t>
      </w:r>
      <w:proofErr w:type="spellEnd"/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Ti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Si</w:t>
      </w:r>
      <w:r w:rsidRPr="00DB509A">
        <w:rPr>
          <w:sz w:val="28"/>
          <w:szCs w:val="28"/>
        </w:rPr>
        <w:t xml:space="preserve"> со структурой метастабильного аустенита и значительной долей карбидов титана [2, 5]. Момент трения и интенсивность изнашивания стали 20Х3Г9М5Т2С меньше по сравнению со сталью 10Х6Н8М7С [4]. </w:t>
      </w:r>
      <w:proofErr w:type="spellStart"/>
      <w:r w:rsidRPr="00DB509A">
        <w:rPr>
          <w:sz w:val="28"/>
          <w:szCs w:val="28"/>
        </w:rPr>
        <w:t>Адгезионное</w:t>
      </w:r>
      <w:proofErr w:type="spellEnd"/>
      <w:r w:rsidRPr="00DB509A">
        <w:rPr>
          <w:sz w:val="28"/>
          <w:szCs w:val="28"/>
        </w:rPr>
        <w:t xml:space="preserve"> взаимодействие </w:t>
      </w:r>
      <w:proofErr w:type="spellStart"/>
      <w:r w:rsidRPr="00DB509A">
        <w:rPr>
          <w:sz w:val="28"/>
          <w:szCs w:val="28"/>
        </w:rPr>
        <w:t>вторичнотвердеющих</w:t>
      </w:r>
      <w:proofErr w:type="spellEnd"/>
      <w:r w:rsidRPr="00DB509A">
        <w:rPr>
          <w:sz w:val="28"/>
          <w:szCs w:val="28"/>
        </w:rPr>
        <w:t xml:space="preserve"> сталей идет менее интенсивно, также невелико число возникающих фрагментов схватывания</w:t>
      </w:r>
    </w:p>
    <w:p w:rsidR="00C36A58" w:rsidRPr="00DB509A" w:rsidRDefault="00C36A58" w:rsidP="00C36A58">
      <w:pPr>
        <w:ind w:firstLine="709"/>
        <w:jc w:val="both"/>
        <w:rPr>
          <w:sz w:val="28"/>
          <w:szCs w:val="28"/>
        </w:rPr>
      </w:pPr>
      <w:r w:rsidRPr="00DB509A">
        <w:rPr>
          <w:sz w:val="28"/>
          <w:szCs w:val="28"/>
        </w:rPr>
        <w:t xml:space="preserve">В метастабильных сталях в зоне трения наблюдается повышение </w:t>
      </w:r>
      <w:proofErr w:type="spellStart"/>
      <w:r w:rsidRPr="00DB509A">
        <w:rPr>
          <w:sz w:val="28"/>
          <w:szCs w:val="28"/>
        </w:rPr>
        <w:t>микротвердости</w:t>
      </w:r>
      <w:proofErr w:type="spellEnd"/>
      <w:r w:rsidRPr="00DB509A">
        <w:rPr>
          <w:sz w:val="28"/>
          <w:szCs w:val="28"/>
        </w:rPr>
        <w:t xml:space="preserve"> связанное с превращением остаточного аустенита в мартенсит. Процесс превращения г</w:t>
      </w:r>
      <w:r w:rsidRPr="00DB509A">
        <w:rPr>
          <w:sz w:val="28"/>
          <w:szCs w:val="28"/>
          <w:vertAlign w:val="subscript"/>
        </w:rPr>
        <w:t>ост</w:t>
      </w:r>
      <w:r w:rsidRPr="00DB509A">
        <w:rPr>
          <w:sz w:val="28"/>
          <w:szCs w:val="28"/>
        </w:rPr>
        <w:t xml:space="preserve">→б можно рассмотреть с точки зрения, связывающей формирование структурных особенностей мартенситного кристалла с влиянием упругого поля, </w:t>
      </w:r>
      <w:proofErr w:type="gramStart"/>
      <w:r w:rsidRPr="00DB509A">
        <w:rPr>
          <w:sz w:val="28"/>
          <w:szCs w:val="28"/>
        </w:rPr>
        <w:t>обеспечивающему</w:t>
      </w:r>
      <w:proofErr w:type="gramEnd"/>
      <w:r w:rsidRPr="00DB509A">
        <w:rPr>
          <w:sz w:val="28"/>
          <w:szCs w:val="28"/>
        </w:rPr>
        <w:t xml:space="preserve"> снижение энергетического барьера для зарождения б фазы. Геометрически снижение объемного вклада проявляется в сближении решеток </w:t>
      </w:r>
      <w:proofErr w:type="gramStart"/>
      <w:r w:rsidRPr="00DB509A">
        <w:rPr>
          <w:sz w:val="28"/>
          <w:szCs w:val="28"/>
        </w:rPr>
        <w:t>г</w:t>
      </w:r>
      <w:proofErr w:type="gramEnd"/>
      <w:r w:rsidRPr="00DB509A">
        <w:rPr>
          <w:sz w:val="28"/>
          <w:szCs w:val="28"/>
          <w:vertAlign w:val="subscript"/>
        </w:rPr>
        <w:t xml:space="preserve"> </w:t>
      </w:r>
      <w:r w:rsidRPr="00DB509A">
        <w:rPr>
          <w:sz w:val="28"/>
          <w:szCs w:val="28"/>
        </w:rPr>
        <w:t xml:space="preserve">и б фаз, а снижение поверхностного – в существовании </w:t>
      </w:r>
      <w:proofErr w:type="spellStart"/>
      <w:r w:rsidRPr="00DB509A">
        <w:rPr>
          <w:sz w:val="28"/>
          <w:szCs w:val="28"/>
        </w:rPr>
        <w:t>слабоискаженных</w:t>
      </w:r>
      <w:proofErr w:type="spellEnd"/>
      <w:r w:rsidRPr="00DB509A">
        <w:rPr>
          <w:sz w:val="28"/>
          <w:szCs w:val="28"/>
        </w:rPr>
        <w:t xml:space="preserve"> плоскостей.</w:t>
      </w:r>
    </w:p>
    <w:p w:rsidR="00C36A58" w:rsidRPr="00DB509A" w:rsidRDefault="00C36A58" w:rsidP="00C36A58">
      <w:pPr>
        <w:ind w:firstLine="709"/>
        <w:jc w:val="both"/>
        <w:rPr>
          <w:sz w:val="28"/>
          <w:szCs w:val="28"/>
        </w:rPr>
      </w:pPr>
      <w:r w:rsidRPr="00DB509A">
        <w:rPr>
          <w:b/>
          <w:sz w:val="28"/>
          <w:szCs w:val="28"/>
        </w:rPr>
        <w:t>Литература</w:t>
      </w:r>
      <w:r w:rsidRPr="00DB509A">
        <w:rPr>
          <w:sz w:val="28"/>
          <w:szCs w:val="28"/>
        </w:rPr>
        <w:t>:</w:t>
      </w:r>
    </w:p>
    <w:p w:rsidR="00C36A58" w:rsidRPr="00DB509A" w:rsidRDefault="00C36A58" w:rsidP="00C36A58">
      <w:pPr>
        <w:ind w:firstLine="709"/>
        <w:jc w:val="both"/>
        <w:rPr>
          <w:sz w:val="28"/>
          <w:szCs w:val="28"/>
        </w:rPr>
      </w:pPr>
      <w:r w:rsidRPr="00DB509A">
        <w:rPr>
          <w:sz w:val="28"/>
          <w:szCs w:val="28"/>
        </w:rPr>
        <w:t xml:space="preserve">1. Лякишев Н.П. Конструкционные и некоторые функциональные материалы. Настоящее и будущее. /Сварка и родственные технологии в </w:t>
      </w:r>
      <w:r w:rsidRPr="00DB509A">
        <w:rPr>
          <w:sz w:val="28"/>
          <w:szCs w:val="28"/>
          <w:lang w:val="en-US"/>
        </w:rPr>
        <w:t>XXI</w:t>
      </w:r>
      <w:r w:rsidRPr="00DB509A">
        <w:rPr>
          <w:sz w:val="28"/>
          <w:szCs w:val="28"/>
        </w:rPr>
        <w:t xml:space="preserve"> веке. – Сб. трудов </w:t>
      </w:r>
      <w:proofErr w:type="gramStart"/>
      <w:r w:rsidRPr="00DB509A">
        <w:rPr>
          <w:sz w:val="28"/>
          <w:szCs w:val="28"/>
        </w:rPr>
        <w:t>м</w:t>
      </w:r>
      <w:proofErr w:type="gramEnd"/>
      <w:r w:rsidRPr="00DB509A">
        <w:rPr>
          <w:sz w:val="28"/>
          <w:szCs w:val="28"/>
        </w:rPr>
        <w:t>/</w:t>
      </w:r>
      <w:proofErr w:type="spellStart"/>
      <w:r w:rsidRPr="00DB509A">
        <w:rPr>
          <w:sz w:val="28"/>
          <w:szCs w:val="28"/>
        </w:rPr>
        <w:t>н</w:t>
      </w:r>
      <w:proofErr w:type="spellEnd"/>
      <w:r w:rsidRPr="00DB509A">
        <w:rPr>
          <w:sz w:val="28"/>
          <w:szCs w:val="28"/>
        </w:rPr>
        <w:t xml:space="preserve"> конференции “Сварные конструкции”. – К. – 2000. – С.152-165.</w:t>
      </w:r>
    </w:p>
    <w:p w:rsidR="00C36A58" w:rsidRPr="00DB509A" w:rsidRDefault="00C36A58" w:rsidP="00C36A58">
      <w:pPr>
        <w:ind w:firstLine="709"/>
        <w:jc w:val="both"/>
        <w:rPr>
          <w:sz w:val="28"/>
          <w:szCs w:val="28"/>
        </w:rPr>
      </w:pPr>
      <w:r w:rsidRPr="00DB509A">
        <w:rPr>
          <w:sz w:val="28"/>
          <w:szCs w:val="28"/>
        </w:rPr>
        <w:t xml:space="preserve">2. Кальянов В.Н. Структура и характеристики износостойкого </w:t>
      </w:r>
      <w:proofErr w:type="spellStart"/>
      <w:r w:rsidRPr="00DB509A">
        <w:rPr>
          <w:sz w:val="28"/>
          <w:szCs w:val="28"/>
        </w:rPr>
        <w:t>экономнолегированного</w:t>
      </w:r>
      <w:proofErr w:type="spellEnd"/>
      <w:r w:rsidRPr="00DB509A">
        <w:rPr>
          <w:sz w:val="28"/>
          <w:szCs w:val="28"/>
        </w:rPr>
        <w:t xml:space="preserve"> наплавленного металла. //Сварочное производство. – 1997. - №4. – С.13-17.</w:t>
      </w:r>
    </w:p>
    <w:p w:rsidR="00C36A58" w:rsidRPr="00DB509A" w:rsidRDefault="00C36A58" w:rsidP="00C36A58">
      <w:pPr>
        <w:ind w:firstLine="709"/>
        <w:jc w:val="both"/>
        <w:rPr>
          <w:sz w:val="28"/>
          <w:szCs w:val="28"/>
        </w:rPr>
      </w:pPr>
      <w:r w:rsidRPr="00DB509A">
        <w:rPr>
          <w:sz w:val="28"/>
          <w:szCs w:val="28"/>
        </w:rPr>
        <w:t xml:space="preserve">4. Кальянов В.Н., Багров В.А. </w:t>
      </w:r>
      <w:proofErr w:type="spellStart"/>
      <w:r w:rsidRPr="00DB509A">
        <w:rPr>
          <w:sz w:val="28"/>
          <w:szCs w:val="28"/>
        </w:rPr>
        <w:t>Мартенситностареющие</w:t>
      </w:r>
      <w:proofErr w:type="spellEnd"/>
      <w:r w:rsidRPr="00DB509A">
        <w:rPr>
          <w:sz w:val="28"/>
          <w:szCs w:val="28"/>
        </w:rPr>
        <w:t xml:space="preserve"> стали для наплавки штампов. //Сварочное производство. – 2003. - №2. – С. 35-37.</w:t>
      </w:r>
    </w:p>
    <w:p w:rsidR="00C36A58" w:rsidRPr="00DB509A" w:rsidRDefault="00C36A58" w:rsidP="00C36A58">
      <w:pPr>
        <w:ind w:firstLine="709"/>
        <w:rPr>
          <w:sz w:val="28"/>
          <w:szCs w:val="28"/>
        </w:rPr>
      </w:pPr>
      <w:r w:rsidRPr="00DB509A">
        <w:rPr>
          <w:sz w:val="28"/>
          <w:szCs w:val="28"/>
        </w:rPr>
        <w:t>5. Кальянов В.Н., Петренко А.Н. Износостойкость наплавленного металла с повышенной долей карбидов титана. //Автоматическая сварка. – 2004. – №12. – С. 59-60.</w:t>
      </w:r>
    </w:p>
    <w:p w:rsidR="00D15BB4" w:rsidRPr="00C36A58" w:rsidRDefault="00D15BB4" w:rsidP="00C36A58"/>
    <w:sectPr w:rsidR="00D15BB4" w:rsidRPr="00C36A58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6A58"/>
    <w:rsid w:val="0007502A"/>
    <w:rsid w:val="00164619"/>
    <w:rsid w:val="00B64CDD"/>
    <w:rsid w:val="00BF7752"/>
    <w:rsid w:val="00C36A58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965</Characters>
  <Application>Microsoft Office Word</Application>
  <DocSecurity>0</DocSecurity>
  <Lines>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2015-06-11T06:37:00Z</dcterms:created>
  <dcterms:modified xsi:type="dcterms:W3CDTF">2015-06-11T06:37:00Z</dcterms:modified>
</cp:coreProperties>
</file>