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7B" w:rsidRPr="00A76180" w:rsidRDefault="0007247B" w:rsidP="0007247B">
      <w:pPr>
        <w:rPr>
          <w:rStyle w:val="apple-style-span"/>
          <w:b/>
          <w:color w:val="000000"/>
          <w:sz w:val="28"/>
          <w:szCs w:val="28"/>
          <w:lang w:val="uk-UA"/>
        </w:rPr>
      </w:pPr>
      <w:proofErr w:type="spellStart"/>
      <w:r w:rsidRPr="00A76180">
        <w:rPr>
          <w:rStyle w:val="apple-style-span"/>
          <w:b/>
          <w:color w:val="000000"/>
          <w:sz w:val="28"/>
          <w:szCs w:val="28"/>
          <w:lang w:val="uk-UA"/>
        </w:rPr>
        <w:t>Смолин</w:t>
      </w:r>
      <w:proofErr w:type="spellEnd"/>
      <w:r w:rsidRPr="00A76180">
        <w:rPr>
          <w:rStyle w:val="apple-style-span"/>
          <w:b/>
          <w:color w:val="000000"/>
          <w:sz w:val="28"/>
          <w:szCs w:val="28"/>
          <w:lang w:val="uk-UA"/>
        </w:rPr>
        <w:t xml:space="preserve"> Ю.А., Савченко А.Ю.</w:t>
      </w:r>
    </w:p>
    <w:p w:rsidR="0007247B" w:rsidRPr="003909C2" w:rsidRDefault="0007247B" w:rsidP="0007247B">
      <w:pPr>
        <w:jc w:val="both"/>
        <w:rPr>
          <w:rStyle w:val="apple-style-span"/>
          <w:color w:val="000000"/>
          <w:sz w:val="28"/>
          <w:szCs w:val="28"/>
          <w:lang w:val="uk-UA"/>
        </w:rPr>
      </w:pPr>
      <w:r>
        <w:rPr>
          <w:rStyle w:val="apple-style-span"/>
          <w:b/>
          <w:color w:val="000000"/>
          <w:sz w:val="28"/>
          <w:szCs w:val="28"/>
          <w:lang w:val="uk-UA"/>
        </w:rPr>
        <w:t>ОЦЕНКА МЕТОДОВ ПРЕДСТАВЛЕНИЯ</w:t>
      </w:r>
      <w:r w:rsidRPr="00A76180">
        <w:rPr>
          <w:rStyle w:val="apple-style-span"/>
          <w:b/>
          <w:color w:val="000000"/>
          <w:sz w:val="28"/>
          <w:szCs w:val="28"/>
        </w:rPr>
        <w:t xml:space="preserve"> </w:t>
      </w:r>
      <w:r w:rsidRPr="00FA28EC">
        <w:rPr>
          <w:rStyle w:val="apple-style-span"/>
          <w:b/>
          <w:color w:val="000000"/>
          <w:sz w:val="28"/>
          <w:szCs w:val="28"/>
        </w:rPr>
        <w:t>ПРОИЗВОЛЬНЫХ ЛОГИЧЕСКИХ ФУНКЦИЙ</w:t>
      </w:r>
      <w:r w:rsidRPr="00A76180">
        <w:rPr>
          <w:rStyle w:val="apple-style-span"/>
          <w:b/>
          <w:color w:val="000000"/>
          <w:sz w:val="28"/>
          <w:szCs w:val="28"/>
        </w:rPr>
        <w:t xml:space="preserve"> </w:t>
      </w:r>
      <w:r w:rsidRPr="00FA28EC">
        <w:rPr>
          <w:rStyle w:val="apple-style-span"/>
          <w:b/>
          <w:color w:val="000000"/>
          <w:sz w:val="28"/>
          <w:szCs w:val="28"/>
        </w:rPr>
        <w:t>И СХЕМ ИХ РЕАЛИЗАЦИИ</w:t>
      </w:r>
      <w:r w:rsidRPr="00A76180">
        <w:rPr>
          <w:rStyle w:val="apple-style-span"/>
          <w:b/>
          <w:color w:val="000000"/>
          <w:sz w:val="28"/>
          <w:szCs w:val="28"/>
        </w:rPr>
        <w:t xml:space="preserve"> </w:t>
      </w:r>
      <w:r w:rsidRPr="00FA28EC">
        <w:rPr>
          <w:rStyle w:val="apple-style-span"/>
          <w:b/>
          <w:color w:val="000000"/>
          <w:sz w:val="28"/>
          <w:szCs w:val="28"/>
        </w:rPr>
        <w:t xml:space="preserve">В ЛАБОРАТОРНОМ </w:t>
      </w:r>
      <w:r>
        <w:rPr>
          <w:rStyle w:val="apple-style-span"/>
          <w:b/>
          <w:color w:val="000000"/>
          <w:sz w:val="28"/>
          <w:szCs w:val="28"/>
          <w:lang w:val="uk-UA"/>
        </w:rPr>
        <w:t>ПРАКТИКУМЕ</w:t>
      </w:r>
    </w:p>
    <w:p w:rsidR="0007247B" w:rsidRPr="00FA28EC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FA28EC">
        <w:rPr>
          <w:rStyle w:val="apple-style-span"/>
          <w:color w:val="000000"/>
          <w:sz w:val="28"/>
          <w:szCs w:val="28"/>
        </w:rPr>
        <w:t>Цель работы. Выбрать способ представления произвольной логической функции в аналитическом виде и метод её минимизации в процессе проведения лабор</w:t>
      </w:r>
      <w:r w:rsidRPr="00FA28EC">
        <w:rPr>
          <w:rStyle w:val="apple-style-span"/>
          <w:color w:val="000000"/>
          <w:sz w:val="28"/>
          <w:szCs w:val="28"/>
        </w:rPr>
        <w:t>а</w:t>
      </w:r>
      <w:r w:rsidRPr="00FA28EC">
        <w:rPr>
          <w:rStyle w:val="apple-style-span"/>
          <w:color w:val="000000"/>
          <w:sz w:val="28"/>
          <w:szCs w:val="28"/>
        </w:rPr>
        <w:t>торной работы.</w:t>
      </w:r>
    </w:p>
    <w:p w:rsidR="0007247B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FA28EC">
        <w:rPr>
          <w:rStyle w:val="apple-style-span"/>
          <w:color w:val="000000"/>
          <w:sz w:val="28"/>
          <w:szCs w:val="28"/>
        </w:rPr>
        <w:t>Теоретической основой всей цифровой техники</w:t>
      </w:r>
      <w:r>
        <w:rPr>
          <w:rStyle w:val="apple-style-span"/>
          <w:color w:val="000000"/>
          <w:sz w:val="28"/>
          <w:szCs w:val="28"/>
        </w:rPr>
        <w:t xml:space="preserve"> является алгебра логики, а практической – элементы, реализующие ее функции. Поэтому студенты в процессе обучения должны получить навыки преобразования различных логических функций в заданном логическом базисе.</w:t>
      </w:r>
    </w:p>
    <w:p w:rsidR="0007247B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Логическое проектирование (синтез) цифрового  устройства состоит из двух этапов – абстрактного и структурного синтеза.</w:t>
      </w:r>
    </w:p>
    <w:p w:rsidR="0007247B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</w:rPr>
        <w:t xml:space="preserve">Задача, которую должно решать устройство, обычно задается содержательно (словами). На этапе абстрактного синтеза осуществляют переход от содержательного описания задачи к </w:t>
      </w:r>
      <w:proofErr w:type="gramStart"/>
      <w:r>
        <w:rPr>
          <w:rStyle w:val="apple-style-span"/>
          <w:color w:val="000000"/>
          <w:sz w:val="28"/>
          <w:szCs w:val="28"/>
        </w:rPr>
        <w:t>формализованному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в виде таблиц или формул булевых функций. Однако, как правило, </w:t>
      </w:r>
      <w:proofErr w:type="spellStart"/>
      <w:r>
        <w:rPr>
          <w:rStyle w:val="apple-style-span"/>
          <w:color w:val="000000"/>
          <w:sz w:val="28"/>
          <w:szCs w:val="28"/>
        </w:rPr>
        <w:t>булевая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функция, полученная из таблиц, содержит ли</w:t>
      </w:r>
      <w:r>
        <w:rPr>
          <w:rStyle w:val="apple-style-span"/>
          <w:color w:val="000000"/>
          <w:sz w:val="28"/>
          <w:szCs w:val="28"/>
        </w:rPr>
        <w:t>ш</w:t>
      </w:r>
      <w:r>
        <w:rPr>
          <w:rStyle w:val="apple-style-span"/>
          <w:color w:val="000000"/>
          <w:sz w:val="28"/>
          <w:szCs w:val="28"/>
        </w:rPr>
        <w:t xml:space="preserve">ние сочетания переменных, поэтому автомат, выполняющий таковую, оказывается громоздким. </w:t>
      </w:r>
    </w:p>
    <w:p w:rsidR="0007247B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Чтобы упростить его схему, необходимо упростить (минимизировать) </w:t>
      </w:r>
      <w:proofErr w:type="spellStart"/>
      <w:r>
        <w:rPr>
          <w:rStyle w:val="apple-style-span"/>
          <w:color w:val="000000"/>
          <w:sz w:val="28"/>
          <w:szCs w:val="28"/>
        </w:rPr>
        <w:t>булевую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функцию, положенную в основу его работы. На этапе структурного синтеза минимизированную функцию реализуют, т.е. выбирают тип элементов и создают схему, реализующую поставленную задачу.</w:t>
      </w:r>
    </w:p>
    <w:p w:rsidR="0007247B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Таким образом, первый этап является наиболее важным и состоит, в свою очередь, из двух составляющих: запись формализованной логической функц</w:t>
      </w:r>
      <w:proofErr w:type="gramStart"/>
      <w:r>
        <w:rPr>
          <w:rStyle w:val="apple-style-span"/>
          <w:color w:val="000000"/>
          <w:sz w:val="28"/>
          <w:szCs w:val="28"/>
        </w:rPr>
        <w:t>ии и ее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м</w:t>
      </w:r>
      <w:r>
        <w:rPr>
          <w:rStyle w:val="apple-style-span"/>
          <w:color w:val="000000"/>
          <w:sz w:val="28"/>
          <w:szCs w:val="28"/>
        </w:rPr>
        <w:t>и</w:t>
      </w:r>
      <w:r>
        <w:rPr>
          <w:rStyle w:val="apple-style-span"/>
          <w:color w:val="000000"/>
          <w:sz w:val="28"/>
          <w:szCs w:val="28"/>
        </w:rPr>
        <w:t>нимизация.</w:t>
      </w:r>
    </w:p>
    <w:p w:rsidR="0007247B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</w:rPr>
        <w:t xml:space="preserve">Любую </w:t>
      </w:r>
      <w:proofErr w:type="spellStart"/>
      <w:r>
        <w:rPr>
          <w:rStyle w:val="apple-style-span"/>
          <w:color w:val="000000"/>
          <w:sz w:val="28"/>
          <w:szCs w:val="28"/>
        </w:rPr>
        <w:t>булевую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функцию</w:t>
      </w:r>
      <w:r w:rsidRPr="00D25AC7">
        <w:rPr>
          <w:rStyle w:val="apple-style-span"/>
          <w:color w:val="000000"/>
          <w:sz w:val="28"/>
          <w:szCs w:val="28"/>
        </w:rPr>
        <w:t xml:space="preserve"> </w:t>
      </w:r>
      <w:r w:rsidRPr="00514BCB">
        <w:rPr>
          <w:position w:val="-10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5pt;height:23.1pt" o:ole="">
            <v:imagedata r:id="rId5" o:title=""/>
          </v:shape>
          <o:OLEObject Type="Embed" ProgID="Equation.3" ShapeID="_x0000_i1025" DrawAspect="Content" ObjectID="_1495369489" r:id="rId6"/>
        </w:object>
      </w:r>
      <w:r>
        <w:rPr>
          <w:rStyle w:val="apple-style-span"/>
          <w:color w:val="000000"/>
          <w:sz w:val="28"/>
          <w:szCs w:val="28"/>
        </w:rPr>
        <w:t xml:space="preserve"> можно представить как некоторую комбинацию областей:</w:t>
      </w:r>
    </w:p>
    <w:p w:rsidR="0007247B" w:rsidRPr="004C3188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16"/>
          <w:szCs w:val="16"/>
          <w:lang w:val="uk-UA"/>
        </w:rPr>
      </w:pPr>
    </w:p>
    <w:p w:rsidR="0007247B" w:rsidRPr="00B87093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BB028A">
        <w:rPr>
          <w:position w:val="-12"/>
          <w:sz w:val="28"/>
          <w:szCs w:val="28"/>
        </w:rPr>
        <w:object w:dxaOrig="1060" w:dyaOrig="400">
          <v:shape id="_x0000_i1026" type="#_x0000_t75" style="width:63.85pt;height:25.15pt" o:ole="">
            <v:imagedata r:id="rId7" o:title=""/>
          </v:shape>
          <o:OLEObject Type="Embed" ProgID="Equation.3" ShapeID="_x0000_i1026" DrawAspect="Content" ObjectID="_1495369490" r:id="rId8"/>
        </w:object>
      </w:r>
      <w:r w:rsidRPr="00B87093">
        <w:rPr>
          <w:sz w:val="28"/>
          <w:szCs w:val="28"/>
        </w:rPr>
        <w:t xml:space="preserve">, </w:t>
      </w:r>
      <w:r w:rsidRPr="00BB028A">
        <w:rPr>
          <w:position w:val="-10"/>
        </w:rPr>
        <w:object w:dxaOrig="1060" w:dyaOrig="380">
          <v:shape id="_x0000_i1027" type="#_x0000_t75" style="width:59.1pt;height:23.75pt" o:ole="">
            <v:imagedata r:id="rId9" o:title=""/>
          </v:shape>
          <o:OLEObject Type="Embed" ProgID="Equation.3" ShapeID="_x0000_i1027" DrawAspect="Content" ObjectID="_1495369491" r:id="rId10"/>
        </w:object>
      </w:r>
      <w:r w:rsidRPr="00B87093">
        <w:t xml:space="preserve"> ,  </w:t>
      </w:r>
      <w:r w:rsidRPr="00BB028A">
        <w:rPr>
          <w:position w:val="-10"/>
        </w:rPr>
        <w:object w:dxaOrig="1080" w:dyaOrig="380">
          <v:shape id="_x0000_i1028" type="#_x0000_t75" style="width:63.15pt;height:25.15pt" o:ole="">
            <v:imagedata r:id="rId11" o:title=""/>
          </v:shape>
          <o:OLEObject Type="Embed" ProgID="Equation.3" ShapeID="_x0000_i1028" DrawAspect="Content" ObjectID="_1495369492" r:id="rId12"/>
        </w:object>
      </w:r>
      <w:r w:rsidRPr="00B87093">
        <w:t xml:space="preserve"> ,  </w:t>
      </w:r>
      <w:r w:rsidRPr="00BB028A">
        <w:rPr>
          <w:position w:val="-12"/>
        </w:rPr>
        <w:object w:dxaOrig="1080" w:dyaOrig="360">
          <v:shape id="_x0000_i1029" type="#_x0000_t75" style="width:63.85pt;height:22.4pt" o:ole="">
            <v:imagedata r:id="rId13" o:title=""/>
          </v:shape>
          <o:OLEObject Type="Embed" ProgID="Equation.3" ShapeID="_x0000_i1029" DrawAspect="Content" ObjectID="_1495369493" r:id="rId14"/>
        </w:object>
      </w:r>
    </w:p>
    <w:p w:rsidR="0007247B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</w:rPr>
        <w:t>Тогда, в зависимости от значения функции и заданных</w:t>
      </w:r>
      <w:proofErr w:type="gramStart"/>
      <w:r>
        <w:rPr>
          <w:rStyle w:val="apple-style-span"/>
          <w:color w:val="000000"/>
          <w:sz w:val="28"/>
          <w:szCs w:val="28"/>
        </w:rPr>
        <w:t xml:space="preserve"> С</w:t>
      </w:r>
      <w:proofErr w:type="gramEnd"/>
      <w:r>
        <w:rPr>
          <w:rStyle w:val="apple-style-span"/>
          <w:color w:val="000000"/>
          <w:sz w:val="28"/>
          <w:szCs w:val="28"/>
        </w:rPr>
        <w:t xml:space="preserve">, которые в этом случае мы будем именовать </w:t>
      </w:r>
      <w:proofErr w:type="spellStart"/>
      <w:r>
        <w:rPr>
          <w:rStyle w:val="apple-style-span"/>
          <w:color w:val="000000"/>
          <w:sz w:val="28"/>
          <w:szCs w:val="28"/>
        </w:rPr>
        <w:t>конституентами</w:t>
      </w:r>
      <w:proofErr w:type="spellEnd"/>
      <w:r>
        <w:rPr>
          <w:rStyle w:val="apple-style-span"/>
          <w:color w:val="000000"/>
          <w:sz w:val="28"/>
          <w:szCs w:val="28"/>
        </w:rPr>
        <w:t>, получим шестнадцать логических операций:</w:t>
      </w:r>
    </w:p>
    <w:p w:rsidR="0007247B" w:rsidRPr="004C3188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16"/>
          <w:szCs w:val="16"/>
          <w:lang w:val="uk-UA"/>
        </w:rPr>
      </w:pPr>
    </w:p>
    <w:p w:rsidR="0007247B" w:rsidRPr="00B87093" w:rsidRDefault="0007247B" w:rsidP="0007247B">
      <w:pPr>
        <w:suppressAutoHyphens/>
        <w:jc w:val="both"/>
        <w:rPr>
          <w:sz w:val="28"/>
          <w:szCs w:val="28"/>
        </w:rPr>
      </w:pPr>
      <w:r w:rsidRPr="00BB028A">
        <w:rPr>
          <w:position w:val="-10"/>
          <w:sz w:val="28"/>
          <w:szCs w:val="28"/>
        </w:rPr>
        <w:object w:dxaOrig="6820" w:dyaOrig="380">
          <v:shape id="_x0000_i1030" type="#_x0000_t75" style="width:499.9pt;height:29.9pt" o:ole="">
            <v:imagedata r:id="rId15" o:title=""/>
          </v:shape>
          <o:OLEObject Type="Embed" ProgID="Equation.3" ShapeID="_x0000_i1030" DrawAspect="Content" ObjectID="_1495369494" r:id="rId16"/>
        </w:object>
      </w:r>
      <w:r w:rsidRPr="00B87093">
        <w:rPr>
          <w:sz w:val="28"/>
          <w:szCs w:val="28"/>
        </w:rPr>
        <w:t>.</w:t>
      </w:r>
    </w:p>
    <w:p w:rsidR="0007247B" w:rsidRDefault="0007247B" w:rsidP="0007247B">
      <w:pPr>
        <w:suppressAutoHyphens/>
        <w:jc w:val="both"/>
        <w:rPr>
          <w:sz w:val="28"/>
          <w:szCs w:val="28"/>
        </w:rPr>
      </w:pPr>
      <w:r w:rsidRPr="00B87093">
        <w:rPr>
          <w:sz w:val="28"/>
          <w:szCs w:val="28"/>
        </w:rPr>
        <w:tab/>
      </w:r>
      <w:r w:rsidRPr="001E40A0">
        <w:rPr>
          <w:sz w:val="28"/>
          <w:szCs w:val="28"/>
        </w:rPr>
        <w:t>Подобная форма представления логических функций называется совершенной ди</w:t>
      </w:r>
      <w:r>
        <w:rPr>
          <w:sz w:val="28"/>
          <w:szCs w:val="28"/>
        </w:rPr>
        <w:t>з</w:t>
      </w:r>
      <w:r w:rsidRPr="001E40A0">
        <w:rPr>
          <w:sz w:val="28"/>
          <w:szCs w:val="28"/>
        </w:rPr>
        <w:t>ъюнктивной</w:t>
      </w:r>
      <w:r>
        <w:rPr>
          <w:sz w:val="28"/>
          <w:szCs w:val="28"/>
        </w:rPr>
        <w:t xml:space="preserve"> нормальной формой (СДНФ).</w:t>
      </w:r>
    </w:p>
    <w:p w:rsidR="0007247B" w:rsidRPr="001E40A0" w:rsidRDefault="0007247B" w:rsidP="0007247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логике Буля действует принцип двойственности, который гласит: при одновременной замене символов </w:t>
      </w:r>
      <w:r w:rsidRPr="001E40A0">
        <w:rPr>
          <w:position w:val="-6"/>
          <w:sz w:val="28"/>
          <w:szCs w:val="28"/>
        </w:rPr>
        <w:object w:dxaOrig="740" w:dyaOrig="240">
          <v:shape id="_x0000_i1031" type="#_x0000_t75" style="width:48.9pt;height:17pt" o:ole="">
            <v:imagedata r:id="rId17" o:title=""/>
          </v:shape>
          <o:OLEObject Type="Embed" ProgID="Equation.3" ShapeID="_x0000_i1031" DrawAspect="Content" ObjectID="_1495369495" r:id="rId18"/>
        </w:object>
      </w:r>
      <w:r>
        <w:rPr>
          <w:sz w:val="28"/>
          <w:szCs w:val="28"/>
        </w:rPr>
        <w:t xml:space="preserve"> и </w:t>
      </w:r>
      <w:r w:rsidRPr="001E40A0">
        <w:rPr>
          <w:position w:val="-6"/>
          <w:sz w:val="28"/>
          <w:szCs w:val="28"/>
        </w:rPr>
        <w:object w:dxaOrig="639" w:dyaOrig="279">
          <v:shape id="_x0000_i1032" type="#_x0000_t75" style="width:42.1pt;height:19.7pt" o:ole="">
            <v:imagedata r:id="rId19" o:title=""/>
          </v:shape>
          <o:OLEObject Type="Embed" ProgID="Equation.3" ShapeID="_x0000_i1032" DrawAspect="Content" ObjectID="_1495369496" r:id="rId20"/>
        </w:object>
      </w:r>
      <w:r>
        <w:rPr>
          <w:sz w:val="28"/>
          <w:szCs w:val="28"/>
        </w:rPr>
        <w:t xml:space="preserve">  все логические равенства остаются в силе. Поэтому </w:t>
      </w:r>
      <w:proofErr w:type="gramStart"/>
      <w:r>
        <w:rPr>
          <w:sz w:val="28"/>
          <w:szCs w:val="28"/>
        </w:rPr>
        <w:t>нашу</w:t>
      </w:r>
      <w:proofErr w:type="gramEnd"/>
      <w:r>
        <w:rPr>
          <w:sz w:val="28"/>
          <w:szCs w:val="28"/>
        </w:rPr>
        <w:t xml:space="preserve"> СДНФ можно представить несколько иначе:</w:t>
      </w:r>
    </w:p>
    <w:p w:rsidR="0007247B" w:rsidRPr="001E40A0" w:rsidRDefault="0007247B" w:rsidP="0007247B">
      <w:pPr>
        <w:suppressAutoHyphens/>
        <w:jc w:val="both"/>
        <w:rPr>
          <w:sz w:val="28"/>
          <w:szCs w:val="28"/>
        </w:rPr>
      </w:pPr>
    </w:p>
    <w:p w:rsidR="0007247B" w:rsidRDefault="0007247B" w:rsidP="0007247B">
      <w:pPr>
        <w:suppressAutoHyphens/>
        <w:jc w:val="both"/>
        <w:rPr>
          <w:sz w:val="28"/>
          <w:szCs w:val="28"/>
          <w:lang w:val="uk-UA"/>
        </w:rPr>
      </w:pPr>
      <w:r w:rsidRPr="00BB028A">
        <w:rPr>
          <w:position w:val="-10"/>
          <w:sz w:val="28"/>
          <w:szCs w:val="28"/>
        </w:rPr>
        <w:object w:dxaOrig="6820" w:dyaOrig="380">
          <v:shape id="_x0000_i1033" type="#_x0000_t75" style="width:499.9pt;height:29.9pt" o:ole="">
            <v:imagedata r:id="rId21" o:title=""/>
          </v:shape>
          <o:OLEObject Type="Embed" ProgID="Equation.3" ShapeID="_x0000_i1033" DrawAspect="Content" ObjectID="_1495369497" r:id="rId22"/>
        </w:object>
      </w:r>
    </w:p>
    <w:p w:rsidR="0007247B" w:rsidRDefault="0007247B" w:rsidP="0007247B">
      <w:pPr>
        <w:suppressAutoHyphens/>
        <w:jc w:val="both"/>
        <w:rPr>
          <w:sz w:val="28"/>
          <w:szCs w:val="28"/>
          <w:lang w:val="uk-UA"/>
        </w:rPr>
      </w:pPr>
    </w:p>
    <w:p w:rsidR="0007247B" w:rsidRDefault="0007247B" w:rsidP="0007247B">
      <w:pPr>
        <w:suppressAutoHyphens/>
        <w:jc w:val="center"/>
        <w:rPr>
          <w:b/>
          <w:bCs/>
          <w:i/>
          <w:iCs/>
          <w:u w:val="single"/>
          <w:lang w:val="uk-UA"/>
        </w:rPr>
      </w:pPr>
      <w:r>
        <w:rPr>
          <w:b/>
          <w:i/>
          <w:u w:val="single"/>
          <w:lang w:val="uk-UA"/>
        </w:rPr>
        <w:br w:type="page"/>
      </w:r>
      <w:r w:rsidRPr="00057F01">
        <w:rPr>
          <w:b/>
          <w:i/>
          <w:u w:val="single"/>
          <w:lang w:val="uk-UA"/>
        </w:rPr>
        <w:lastRenderedPageBreak/>
        <w:t xml:space="preserve">Секція: </w:t>
      </w:r>
      <w:r w:rsidRPr="00057F01">
        <w:rPr>
          <w:b/>
          <w:bCs/>
          <w:i/>
          <w:iCs/>
          <w:u w:val="single"/>
          <w:lang w:val="uk-UA"/>
        </w:rPr>
        <w:t>Радіоелектроніки та комп’ютерних систем</w:t>
      </w:r>
    </w:p>
    <w:p w:rsidR="0007247B" w:rsidRPr="004C3188" w:rsidRDefault="0007247B" w:rsidP="0007247B">
      <w:pPr>
        <w:suppressAutoHyphens/>
        <w:jc w:val="center"/>
        <w:rPr>
          <w:b/>
          <w:bCs/>
          <w:i/>
          <w:iCs/>
          <w:sz w:val="16"/>
          <w:szCs w:val="16"/>
          <w:u w:val="single"/>
          <w:lang w:val="uk-UA"/>
        </w:rPr>
      </w:pPr>
    </w:p>
    <w:p w:rsidR="0007247B" w:rsidRPr="00B87093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16"/>
          <w:szCs w:val="16"/>
        </w:rPr>
      </w:pPr>
      <w:r>
        <w:rPr>
          <w:rStyle w:val="apple-style-span"/>
          <w:color w:val="000000"/>
          <w:sz w:val="28"/>
          <w:szCs w:val="28"/>
        </w:rPr>
        <w:t xml:space="preserve">Эта форма представления называется совершенной конъюнктивной нормальной формой (СКНФ). Здесь уже </w:t>
      </w:r>
      <w:proofErr w:type="spellStart"/>
      <w:r>
        <w:rPr>
          <w:rStyle w:val="apple-style-span"/>
          <w:color w:val="000000"/>
          <w:sz w:val="28"/>
          <w:szCs w:val="28"/>
        </w:rPr>
        <w:t>конституенты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представлены не в виде конъюнктов, как в СНДФ, а в виде дизъюнктов, которые соединены конъюнкцией.</w:t>
      </w:r>
    </w:p>
    <w:p w:rsidR="0007247B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</w:rPr>
        <w:t>Существует еще и третья форма – совершенная полиномиальная нормальная форма (СПНФ). Ее легко получить из СДНФ путем замены:</w:t>
      </w:r>
    </w:p>
    <w:p w:rsidR="0007247B" w:rsidRPr="004C3188" w:rsidRDefault="0007247B" w:rsidP="0007247B">
      <w:pPr>
        <w:suppressAutoHyphens/>
        <w:ind w:firstLine="709"/>
        <w:jc w:val="both"/>
        <w:rPr>
          <w:rStyle w:val="apple-style-span"/>
          <w:color w:val="000000"/>
          <w:sz w:val="16"/>
          <w:szCs w:val="16"/>
          <w:lang w:val="uk-UA"/>
        </w:rPr>
      </w:pPr>
    </w:p>
    <w:p w:rsidR="0007247B" w:rsidRDefault="0007247B" w:rsidP="0007247B">
      <w:pPr>
        <w:suppressAutoHyphens/>
        <w:jc w:val="center"/>
        <w:rPr>
          <w:sz w:val="28"/>
          <w:szCs w:val="28"/>
        </w:rPr>
      </w:pPr>
      <w:r w:rsidRPr="006C3667">
        <w:rPr>
          <w:position w:val="-6"/>
          <w:sz w:val="28"/>
          <w:szCs w:val="28"/>
        </w:rPr>
        <w:object w:dxaOrig="1740" w:dyaOrig="279">
          <v:shape id="_x0000_i1034" type="#_x0000_t75" style="width:115.45pt;height:19.7pt" o:ole="">
            <v:imagedata r:id="rId23" o:title=""/>
          </v:shape>
          <o:OLEObject Type="Embed" ProgID="Equation.3" ShapeID="_x0000_i1034" DrawAspect="Content" ObjectID="_1495369498" r:id="rId24"/>
        </w:object>
      </w:r>
      <w:r>
        <w:rPr>
          <w:sz w:val="28"/>
          <w:szCs w:val="28"/>
        </w:rPr>
        <w:t xml:space="preserve">,  </w:t>
      </w:r>
      <w:r w:rsidRPr="006C3667">
        <w:rPr>
          <w:position w:val="-6"/>
          <w:sz w:val="28"/>
          <w:szCs w:val="28"/>
        </w:rPr>
        <w:object w:dxaOrig="880" w:dyaOrig="340">
          <v:shape id="_x0000_i1035" type="#_x0000_t75" style="width:58.4pt;height:23.75pt" o:ole="">
            <v:imagedata r:id="rId25" o:title=""/>
          </v:shape>
          <o:OLEObject Type="Embed" ProgID="Equation.3" ShapeID="_x0000_i1035" DrawAspect="Content" ObjectID="_1495369499" r:id="rId26"/>
        </w:object>
      </w:r>
    </w:p>
    <w:p w:rsidR="0007247B" w:rsidRPr="0007247B" w:rsidRDefault="0007247B" w:rsidP="0007247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Поскольку </w:t>
      </w:r>
      <w:proofErr w:type="spellStart"/>
      <w:r>
        <w:rPr>
          <w:sz w:val="28"/>
          <w:szCs w:val="28"/>
        </w:rPr>
        <w:t>конституенты</w:t>
      </w:r>
      <w:proofErr w:type="spellEnd"/>
      <w:r>
        <w:rPr>
          <w:sz w:val="28"/>
          <w:szCs w:val="28"/>
        </w:rPr>
        <w:t xml:space="preserve"> не пересекаются (</w:t>
      </w:r>
      <w:proofErr w:type="gramStart"/>
      <w:r>
        <w:rPr>
          <w:sz w:val="28"/>
          <w:szCs w:val="28"/>
        </w:rPr>
        <w:t>С</w:t>
      </w:r>
      <w:proofErr w:type="spellStart"/>
      <w:proofErr w:type="gramEnd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 w:rsidRPr="006C3667">
        <w:rPr>
          <w:sz w:val="28"/>
          <w:szCs w:val="28"/>
        </w:rPr>
        <w:t>)</w:t>
      </w:r>
      <w:r>
        <w:rPr>
          <w:sz w:val="28"/>
          <w:szCs w:val="28"/>
        </w:rPr>
        <w:t>, мы можем сразу же записать (в СПНФ символ конъюнкции опускается):</w:t>
      </w:r>
    </w:p>
    <w:p w:rsidR="0007247B" w:rsidRDefault="0007247B" w:rsidP="0007247B">
      <w:pPr>
        <w:suppressAutoHyphens/>
        <w:jc w:val="both"/>
        <w:rPr>
          <w:sz w:val="10"/>
          <w:szCs w:val="10"/>
          <w:lang w:val="uk-UA"/>
        </w:rPr>
      </w:pPr>
    </w:p>
    <w:p w:rsidR="0007247B" w:rsidRPr="004C3188" w:rsidRDefault="0007247B" w:rsidP="0007247B">
      <w:pPr>
        <w:suppressAutoHyphens/>
        <w:jc w:val="both"/>
        <w:rPr>
          <w:sz w:val="22"/>
          <w:szCs w:val="22"/>
          <w:lang w:val="uk-UA"/>
        </w:rPr>
      </w:pPr>
    </w:p>
    <w:p w:rsidR="0007247B" w:rsidRPr="00B87093" w:rsidRDefault="0007247B" w:rsidP="0007247B">
      <w:pPr>
        <w:suppressAutoHyphens/>
        <w:jc w:val="center"/>
        <w:rPr>
          <w:sz w:val="16"/>
          <w:szCs w:val="16"/>
        </w:rPr>
      </w:pPr>
      <w:r w:rsidRPr="0058290E">
        <w:rPr>
          <w:position w:val="-46"/>
        </w:rPr>
        <w:object w:dxaOrig="6680" w:dyaOrig="1060">
          <v:shape id="_x0000_i1036" type="#_x0000_t75" style="width:511.45pt;height:72.7pt" o:ole="">
            <v:imagedata r:id="rId27" o:title=""/>
          </v:shape>
          <o:OLEObject Type="Embed" ProgID="Equation.3" ShapeID="_x0000_i1036" DrawAspect="Content" ObjectID="_1495369500" r:id="rId28"/>
        </w:object>
      </w:r>
    </w:p>
    <w:p w:rsidR="0007247B" w:rsidRDefault="0007247B" w:rsidP="0007247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распространенной и приемлемой, для реализации в лабораторной работе является запись произвольной логической функции в СДНФ.</w:t>
      </w:r>
    </w:p>
    <w:p w:rsidR="0007247B" w:rsidRDefault="0007247B" w:rsidP="0007247B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процессе минимизации логических функций широко используются три способа: </w:t>
      </w:r>
    </w:p>
    <w:p w:rsidR="0007247B" w:rsidRPr="004C3188" w:rsidRDefault="0007247B" w:rsidP="0007247B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Куайна</w:t>
      </w:r>
      <w:proofErr w:type="spellEnd"/>
      <w:r>
        <w:rPr>
          <w:sz w:val="28"/>
          <w:szCs w:val="28"/>
        </w:rPr>
        <w:t xml:space="preserve">, основанный на применении закона поглощения к случаю, когда </w:t>
      </w:r>
      <w:proofErr w:type="spellStart"/>
      <w:r>
        <w:rPr>
          <w:sz w:val="28"/>
          <w:szCs w:val="28"/>
        </w:rPr>
        <w:t>импликанта</w:t>
      </w:r>
      <w:proofErr w:type="spellEnd"/>
      <w:r>
        <w:rPr>
          <w:sz w:val="28"/>
          <w:szCs w:val="28"/>
        </w:rPr>
        <w:t xml:space="preserve"> «накрывает» </w:t>
      </w:r>
      <w:proofErr w:type="spellStart"/>
      <w:r>
        <w:rPr>
          <w:sz w:val="28"/>
          <w:szCs w:val="28"/>
        </w:rPr>
        <w:t>конституенту</w:t>
      </w:r>
      <w:proofErr w:type="spellEnd"/>
      <w:r>
        <w:rPr>
          <w:sz w:val="28"/>
          <w:szCs w:val="28"/>
        </w:rPr>
        <w:t xml:space="preserve"> в таблице </w:t>
      </w:r>
      <w:proofErr w:type="spellStart"/>
      <w:r>
        <w:rPr>
          <w:sz w:val="28"/>
          <w:szCs w:val="28"/>
        </w:rPr>
        <w:t>Куайна</w:t>
      </w:r>
      <w:proofErr w:type="spellEnd"/>
      <w:r>
        <w:rPr>
          <w:sz w:val="28"/>
          <w:szCs w:val="28"/>
        </w:rPr>
        <w:t xml:space="preserve">; </w:t>
      </w:r>
    </w:p>
    <w:p w:rsidR="0007247B" w:rsidRPr="004C3188" w:rsidRDefault="0007247B" w:rsidP="0007247B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метод сочетания индексов, который также основан на составлении специальных и громоздких таблиц, более сложных, чем в предыдущем случае;</w:t>
      </w:r>
    </w:p>
    <w:p w:rsidR="0007247B" w:rsidRPr="004C3188" w:rsidRDefault="0007247B" w:rsidP="0007247B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карт Карно, внешне простой, но оборачивается сложной программой реализации алгоритма на компьютере. </w:t>
      </w:r>
    </w:p>
    <w:p w:rsidR="0007247B" w:rsidRDefault="0007247B" w:rsidP="000724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все три метода используются для сравнительно небольшого числа переменных, обычно до трех.</w:t>
      </w:r>
    </w:p>
    <w:p w:rsidR="0007247B" w:rsidRDefault="0007247B" w:rsidP="0007247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лабораторном макете предлагается проводить минимизацию, основываясь на основных законах логики Буля. В первую очередь, применяя законы ассоциативности и дистрибутивности, а затем законы идемпотентности,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>, нуля и единицы, поглощения, склеивания и де Моргана.</w:t>
      </w:r>
    </w:p>
    <w:p w:rsidR="0007247B" w:rsidRPr="0007247B" w:rsidRDefault="0007247B" w:rsidP="000724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Выводы. Для разработанного лабораторного макета наиболее целесообразным является запись логической функции в виде СДНФ и дальнейшая её минимизация на базе основных законов логики Буля: ассоциативности, дистрибутивности, идемпотентности,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>, нуля и единицы, поглощения, склеивания и де Моргана.</w:t>
      </w:r>
    </w:p>
    <w:p w:rsidR="00D15BB4" w:rsidRDefault="00D15BB4"/>
    <w:sectPr w:rsidR="00D15BB4" w:rsidSect="0007247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2D7"/>
    <w:multiLevelType w:val="hybridMultilevel"/>
    <w:tmpl w:val="0504AF58"/>
    <w:lvl w:ilvl="0" w:tplc="3984E9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247B"/>
    <w:rsid w:val="0007247B"/>
    <w:rsid w:val="0007502A"/>
    <w:rsid w:val="00164619"/>
    <w:rsid w:val="00BF7752"/>
    <w:rsid w:val="00C2225B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72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2609</Words>
  <Characters>1488</Characters>
  <Application>Microsoft Office Word</Application>
  <DocSecurity>0</DocSecurity>
  <Lines>12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2015-06-09T12:36:00Z</dcterms:created>
  <dcterms:modified xsi:type="dcterms:W3CDTF">2015-06-09T12:36:00Z</dcterms:modified>
</cp:coreProperties>
</file>