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45" w:rsidRPr="00C91FE2" w:rsidRDefault="00474A45" w:rsidP="00474A45">
      <w:pPr>
        <w:suppressAutoHyphens/>
        <w:ind w:right="321"/>
        <w:jc w:val="both"/>
        <w:rPr>
          <w:b/>
          <w:sz w:val="28"/>
          <w:szCs w:val="28"/>
          <w:lang w:val="uk-UA"/>
        </w:rPr>
      </w:pPr>
      <w:proofErr w:type="spellStart"/>
      <w:r w:rsidRPr="00C91FE2">
        <w:rPr>
          <w:b/>
          <w:sz w:val="28"/>
          <w:szCs w:val="28"/>
          <w:lang w:val="uk-UA"/>
        </w:rPr>
        <w:t>Ліпчану</w:t>
      </w:r>
      <w:proofErr w:type="spellEnd"/>
      <w:r w:rsidRPr="00C91FE2">
        <w:rPr>
          <w:b/>
          <w:sz w:val="28"/>
          <w:szCs w:val="28"/>
          <w:lang w:val="uk-UA"/>
        </w:rPr>
        <w:t xml:space="preserve"> Н.І., </w:t>
      </w:r>
      <w:proofErr w:type="spellStart"/>
      <w:r w:rsidRPr="00C91FE2">
        <w:rPr>
          <w:b/>
          <w:sz w:val="28"/>
          <w:szCs w:val="28"/>
          <w:lang w:val="uk-UA"/>
        </w:rPr>
        <w:t>Хуторненко</w:t>
      </w:r>
      <w:proofErr w:type="spellEnd"/>
      <w:r w:rsidRPr="00C91FE2">
        <w:rPr>
          <w:b/>
          <w:sz w:val="28"/>
          <w:szCs w:val="28"/>
          <w:lang w:val="uk-UA"/>
        </w:rPr>
        <w:t xml:space="preserve"> С.В. </w:t>
      </w:r>
    </w:p>
    <w:p w:rsidR="00474A45" w:rsidRPr="00CF0E5E" w:rsidRDefault="00474A45" w:rsidP="00474A45">
      <w:pPr>
        <w:suppressAutoHyphens/>
        <w:ind w:right="321"/>
        <w:jc w:val="both"/>
        <w:rPr>
          <w:sz w:val="16"/>
          <w:szCs w:val="16"/>
        </w:rPr>
      </w:pPr>
      <w:r w:rsidRPr="00C91FE2">
        <w:rPr>
          <w:b/>
          <w:sz w:val="28"/>
          <w:szCs w:val="28"/>
          <w:lang w:val="uk-UA"/>
        </w:rPr>
        <w:t>АНАЛІЗ СПОСОБІВ КЕРУВАННЯ ЗА ЧАСТОТОЮ  КВАРЦЕВИХ ГЕНЕРАТОРІВ</w:t>
      </w:r>
    </w:p>
    <w:p w:rsidR="00474A45" w:rsidRPr="009B3CAF" w:rsidRDefault="00474A45" w:rsidP="00474A45">
      <w:pPr>
        <w:suppressAutoHyphens/>
        <w:ind w:right="32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Кварцові резонатори (</w:t>
      </w:r>
      <w:proofErr w:type="spellStart"/>
      <w:r>
        <w:rPr>
          <w:sz w:val="28"/>
          <w:szCs w:val="28"/>
          <w:lang w:val="uk-UA"/>
        </w:rPr>
        <w:t>КР</w:t>
      </w:r>
      <w:proofErr w:type="spellEnd"/>
      <w:r>
        <w:rPr>
          <w:sz w:val="28"/>
          <w:szCs w:val="28"/>
          <w:lang w:val="uk-UA"/>
        </w:rPr>
        <w:t>) та на їх основі кварцові генератори (КГ) та фільтри є основними компонентами пристроїв телекомунікації та зв’язку, бо визначають такі основні параметри телекомунікаційних систем, як швидкість передавання даних, кількість похибок, стабільність частоти, фазовий спектр, наявність ш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мів та інші. До цих </w:t>
      </w:r>
      <w:proofErr w:type="spellStart"/>
      <w:r>
        <w:rPr>
          <w:sz w:val="28"/>
          <w:szCs w:val="28"/>
          <w:lang w:val="uk-UA"/>
        </w:rPr>
        <w:t>п</w:t>
      </w:r>
      <w:r w:rsidRPr="00CF0E5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єзорезонансних</w:t>
      </w:r>
      <w:proofErr w:type="spellEnd"/>
      <w:r>
        <w:rPr>
          <w:sz w:val="28"/>
          <w:szCs w:val="28"/>
          <w:lang w:val="uk-UA"/>
        </w:rPr>
        <w:t xml:space="preserve"> пристроїв пред’являється все більш жорсткі вимоги, а саме до стабільності частоти, рівня фазових шумів, додаткових похибок тощо. А для окремого типу КГ – </w:t>
      </w:r>
      <w:r w:rsidRPr="009B3CAF">
        <w:rPr>
          <w:sz w:val="28"/>
          <w:szCs w:val="28"/>
          <w:lang w:val="uk-UA"/>
        </w:rPr>
        <w:t>керовані напругою кварцові генератори</w:t>
      </w:r>
      <w:r>
        <w:rPr>
          <w:sz w:val="28"/>
          <w:szCs w:val="28"/>
          <w:lang w:val="uk-UA"/>
        </w:rPr>
        <w:t xml:space="preserve"> – ще й до діапазону перебудови частоти. Актуальним завданням є проведення досл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джень з метою збільшення діапазону керування за частотою КГ та фільтрів на о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нові </w:t>
      </w:r>
      <w:proofErr w:type="spellStart"/>
      <w:r>
        <w:rPr>
          <w:sz w:val="28"/>
          <w:szCs w:val="28"/>
          <w:lang w:val="uk-UA"/>
        </w:rPr>
        <w:t>п</w:t>
      </w:r>
      <w:r w:rsidRPr="00900B7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єзорезонаторів</w:t>
      </w:r>
      <w:proofErr w:type="spellEnd"/>
      <w:r>
        <w:rPr>
          <w:sz w:val="28"/>
          <w:szCs w:val="28"/>
          <w:lang w:val="uk-UA"/>
        </w:rPr>
        <w:t>.</w:t>
      </w:r>
    </w:p>
    <w:p w:rsidR="00474A45" w:rsidRDefault="00474A45" w:rsidP="00474A45">
      <w:pPr>
        <w:suppressAutoHyphens/>
        <w:ind w:right="32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Запропоновано для збільшення діапазону перебудови частоти керованих напругою КГ: 1)  використання альтернативних кварцу п</w:t>
      </w:r>
      <w:r w:rsidRPr="00900B7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єзокристалів, таких як: </w:t>
      </w:r>
      <w:proofErr w:type="spellStart"/>
      <w:r>
        <w:rPr>
          <w:sz w:val="28"/>
          <w:szCs w:val="28"/>
          <w:lang w:val="uk-UA"/>
        </w:rPr>
        <w:t>берлініт</w:t>
      </w:r>
      <w:proofErr w:type="spellEnd"/>
      <w:r>
        <w:rPr>
          <w:sz w:val="28"/>
          <w:szCs w:val="28"/>
          <w:lang w:val="uk-UA"/>
        </w:rPr>
        <w:t>, фосфат</w:t>
      </w:r>
      <w:r w:rsidRPr="004800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галію, </w:t>
      </w:r>
      <w:proofErr w:type="spellStart"/>
      <w:r>
        <w:rPr>
          <w:sz w:val="28"/>
          <w:szCs w:val="28"/>
          <w:lang w:val="uk-UA"/>
        </w:rPr>
        <w:t>ланганіт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лангасіт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лангатат</w:t>
      </w:r>
      <w:proofErr w:type="spellEnd"/>
      <w:r>
        <w:rPr>
          <w:sz w:val="28"/>
          <w:szCs w:val="28"/>
          <w:lang w:val="uk-UA"/>
        </w:rPr>
        <w:t xml:space="preserve"> </w:t>
      </w:r>
      <w:r w:rsidRPr="00900B74">
        <w:rPr>
          <w:sz w:val="28"/>
          <w:szCs w:val="28"/>
          <w:lang w:val="uk-UA"/>
        </w:rPr>
        <w:t>[1]</w:t>
      </w:r>
      <w:r>
        <w:rPr>
          <w:sz w:val="28"/>
          <w:szCs w:val="28"/>
          <w:lang w:val="uk-UA"/>
        </w:rPr>
        <w:t xml:space="preserve">. Ці матеріали мають </w:t>
      </w:r>
      <w:r w:rsidRPr="00AC2596">
        <w:rPr>
          <w:sz w:val="28"/>
          <w:szCs w:val="28"/>
          <w:lang w:val="uk-UA"/>
        </w:rPr>
        <w:t>майже таку ж стабільність, як і кварц, але дозволя</w:t>
      </w:r>
      <w:r>
        <w:rPr>
          <w:sz w:val="28"/>
          <w:szCs w:val="28"/>
          <w:lang w:val="uk-UA"/>
        </w:rPr>
        <w:t>ть</w:t>
      </w:r>
      <w:r w:rsidRPr="00AC25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збільшити діапазон перебудови частоти (та/</w:t>
      </w:r>
      <w:r w:rsidRPr="00AC2596">
        <w:rPr>
          <w:sz w:val="28"/>
          <w:szCs w:val="28"/>
          <w:lang w:val="uk-UA"/>
        </w:rPr>
        <w:t>або більш широкі смуги пропускання у фільтрах)</w:t>
      </w:r>
      <w:r>
        <w:rPr>
          <w:sz w:val="28"/>
          <w:szCs w:val="28"/>
          <w:lang w:val="uk-UA"/>
        </w:rPr>
        <w:t xml:space="preserve"> </w:t>
      </w:r>
      <w:r w:rsidRPr="00AC2596">
        <w:rPr>
          <w:sz w:val="28"/>
          <w:szCs w:val="28"/>
          <w:lang w:val="uk-UA"/>
        </w:rPr>
        <w:t>в десять разів, ніж кварцові керовані напругою генератори</w:t>
      </w:r>
      <w:r>
        <w:rPr>
          <w:sz w:val="28"/>
          <w:szCs w:val="28"/>
          <w:lang w:val="uk-UA"/>
        </w:rPr>
        <w:t xml:space="preserve">. Такі </w:t>
      </w:r>
      <w:r w:rsidRPr="00EF0CA5">
        <w:rPr>
          <w:sz w:val="28"/>
          <w:szCs w:val="28"/>
          <w:lang w:val="uk-UA"/>
        </w:rPr>
        <w:t xml:space="preserve">матеріали мають </w:t>
      </w:r>
      <w:r>
        <w:rPr>
          <w:sz w:val="28"/>
          <w:szCs w:val="28"/>
          <w:lang w:val="uk-UA"/>
        </w:rPr>
        <w:t>більший</w:t>
      </w:r>
      <w:r w:rsidRPr="00EF0CA5">
        <w:rPr>
          <w:sz w:val="28"/>
          <w:szCs w:val="28"/>
          <w:lang w:val="uk-UA"/>
        </w:rPr>
        <w:t xml:space="preserve"> коефіцієнт </w:t>
      </w:r>
      <w:r>
        <w:rPr>
          <w:sz w:val="28"/>
          <w:szCs w:val="28"/>
          <w:lang w:val="uk-UA"/>
        </w:rPr>
        <w:t>електромеханічного зв’язку</w:t>
      </w:r>
      <w:r w:rsidRPr="00EF0CA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Недоліком такого способу є застосування напівпровідникового варикапу для керування частотою, що збільшує рівень фазових шумів та обмежує потенційно можливу перебудову частоти; 2) застосування рухомого електроду </w:t>
      </w:r>
      <w:r w:rsidRPr="00480089">
        <w:rPr>
          <w:sz w:val="28"/>
          <w:szCs w:val="28"/>
          <w:lang w:val="uk-UA"/>
        </w:rPr>
        <w:t>[2]</w:t>
      </w:r>
      <w:r>
        <w:rPr>
          <w:sz w:val="28"/>
          <w:szCs w:val="28"/>
          <w:lang w:val="uk-UA"/>
        </w:rPr>
        <w:t xml:space="preserve">. Недоліком способу є складність конструкції і інерційність керування; 3) подача електричного поля великої напруженості на </w:t>
      </w:r>
      <w:proofErr w:type="spellStart"/>
      <w:r>
        <w:rPr>
          <w:sz w:val="28"/>
          <w:szCs w:val="28"/>
          <w:lang w:val="uk-UA"/>
        </w:rPr>
        <w:t>КР</w:t>
      </w:r>
      <w:proofErr w:type="spellEnd"/>
      <w:r w:rsidRPr="00697F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основі </w:t>
      </w:r>
      <w:proofErr w:type="spellStart"/>
      <w:r>
        <w:rPr>
          <w:sz w:val="28"/>
          <w:szCs w:val="28"/>
          <w:lang w:val="uk-UA"/>
        </w:rPr>
        <w:t>лангасіту</w:t>
      </w:r>
      <w:proofErr w:type="spellEnd"/>
      <w:r>
        <w:rPr>
          <w:sz w:val="28"/>
          <w:szCs w:val="28"/>
          <w:lang w:val="uk-UA"/>
        </w:rPr>
        <w:t xml:space="preserve"> </w:t>
      </w:r>
      <w:r w:rsidRPr="00697F28">
        <w:rPr>
          <w:sz w:val="28"/>
          <w:szCs w:val="28"/>
        </w:rPr>
        <w:t>[3]</w:t>
      </w:r>
      <w:r>
        <w:rPr>
          <w:sz w:val="28"/>
          <w:szCs w:val="28"/>
          <w:lang w:val="uk-UA"/>
        </w:rPr>
        <w:t>. Недоліком є складність створення поля великої напруж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ності та можливість електричних пробоїв в конструкції </w:t>
      </w:r>
      <w:proofErr w:type="spellStart"/>
      <w:r>
        <w:rPr>
          <w:sz w:val="28"/>
          <w:szCs w:val="28"/>
          <w:lang w:val="uk-UA"/>
        </w:rPr>
        <w:t>КР</w:t>
      </w:r>
      <w:proofErr w:type="spellEnd"/>
      <w:r>
        <w:rPr>
          <w:sz w:val="28"/>
          <w:szCs w:val="28"/>
          <w:lang w:val="uk-UA"/>
        </w:rPr>
        <w:t>; 4) створення градіє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ту електричного поля збудження у площині кристалу </w:t>
      </w:r>
      <w:proofErr w:type="spellStart"/>
      <w:r>
        <w:rPr>
          <w:sz w:val="28"/>
          <w:szCs w:val="28"/>
          <w:lang w:val="uk-UA"/>
        </w:rPr>
        <w:t>КР</w:t>
      </w:r>
      <w:proofErr w:type="spellEnd"/>
      <w:r>
        <w:rPr>
          <w:sz w:val="28"/>
          <w:szCs w:val="28"/>
          <w:lang w:val="uk-UA"/>
        </w:rPr>
        <w:t xml:space="preserve"> </w:t>
      </w:r>
      <w:r w:rsidRPr="00480089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4</w:t>
      </w:r>
      <w:r w:rsidRPr="00480089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 Недоліком є малий діапазон перебудови за частотою КГ.</w:t>
      </w:r>
    </w:p>
    <w:p w:rsidR="00474A45" w:rsidRDefault="00474A45" w:rsidP="00474A45">
      <w:pPr>
        <w:suppressAutoHyphens/>
        <w:ind w:right="32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Сформульовані рекомендації до застосування розглянутих способів керування частотою КГ та фільтрів для основних типів пристроїв. </w:t>
      </w:r>
    </w:p>
    <w:p w:rsidR="00474A45" w:rsidRPr="00480089" w:rsidRDefault="00474A45" w:rsidP="00474A45">
      <w:pPr>
        <w:suppressAutoHyphens/>
        <w:jc w:val="center"/>
        <w:rPr>
          <w:sz w:val="10"/>
          <w:szCs w:val="10"/>
          <w:lang w:val="uk-UA"/>
        </w:rPr>
      </w:pPr>
    </w:p>
    <w:p w:rsidR="00474A45" w:rsidRDefault="00474A45" w:rsidP="00474A45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Література:</w:t>
      </w:r>
    </w:p>
    <w:p w:rsidR="00474A45" w:rsidRPr="00DA4028" w:rsidRDefault="00474A45" w:rsidP="00474A45">
      <w:pPr>
        <w:suppressAutoHyphens/>
        <w:ind w:right="321" w:firstLine="709"/>
        <w:jc w:val="both"/>
        <w:rPr>
          <w:sz w:val="28"/>
          <w:szCs w:val="28"/>
          <w:lang w:val="uk-UA"/>
        </w:rPr>
      </w:pPr>
      <w:r w:rsidRPr="00DA4028">
        <w:rPr>
          <w:sz w:val="28"/>
          <w:szCs w:val="28"/>
          <w:lang w:val="uk-UA"/>
        </w:rPr>
        <w:t xml:space="preserve">1. </w:t>
      </w:r>
      <w:proofErr w:type="spellStart"/>
      <w:r w:rsidRPr="00DA4028">
        <w:rPr>
          <w:sz w:val="28"/>
          <w:szCs w:val="28"/>
          <w:lang w:val="uk-UA"/>
        </w:rPr>
        <w:t>Bernd</w:t>
      </w:r>
      <w:proofErr w:type="spellEnd"/>
      <w:r w:rsidRPr="00DA4028">
        <w:rPr>
          <w:sz w:val="28"/>
          <w:szCs w:val="28"/>
          <w:lang w:val="uk-UA"/>
        </w:rPr>
        <w:t xml:space="preserve"> </w:t>
      </w:r>
      <w:proofErr w:type="spellStart"/>
      <w:r w:rsidRPr="00DA4028">
        <w:rPr>
          <w:sz w:val="28"/>
          <w:szCs w:val="28"/>
          <w:lang w:val="uk-UA"/>
        </w:rPr>
        <w:t>Neubig</w:t>
      </w:r>
      <w:proofErr w:type="spellEnd"/>
      <w:r w:rsidRPr="00DA4028">
        <w:rPr>
          <w:sz w:val="28"/>
          <w:szCs w:val="28"/>
          <w:lang w:val="uk-UA"/>
        </w:rPr>
        <w:t xml:space="preserve">. </w:t>
      </w:r>
      <w:proofErr w:type="spellStart"/>
      <w:r w:rsidRPr="00DA4028">
        <w:rPr>
          <w:sz w:val="28"/>
          <w:szCs w:val="28"/>
          <w:lang w:val="uk-UA"/>
        </w:rPr>
        <w:t>VCXOs</w:t>
      </w:r>
      <w:proofErr w:type="spellEnd"/>
      <w:r w:rsidRPr="00DA4028">
        <w:rPr>
          <w:sz w:val="28"/>
          <w:szCs w:val="28"/>
          <w:lang w:val="uk-UA"/>
        </w:rPr>
        <w:t xml:space="preserve"> </w:t>
      </w:r>
      <w:proofErr w:type="spellStart"/>
      <w:r w:rsidRPr="00DA4028">
        <w:rPr>
          <w:sz w:val="28"/>
          <w:szCs w:val="28"/>
          <w:lang w:val="uk-UA"/>
        </w:rPr>
        <w:t>with</w:t>
      </w:r>
      <w:proofErr w:type="spellEnd"/>
      <w:r w:rsidRPr="00DA4028">
        <w:rPr>
          <w:sz w:val="28"/>
          <w:szCs w:val="28"/>
          <w:lang w:val="uk-UA"/>
        </w:rPr>
        <w:t xml:space="preserve"> </w:t>
      </w:r>
      <w:proofErr w:type="spellStart"/>
      <w:r w:rsidRPr="00DA4028">
        <w:rPr>
          <w:sz w:val="28"/>
          <w:szCs w:val="28"/>
          <w:lang w:val="uk-UA"/>
        </w:rPr>
        <w:t>wide</w:t>
      </w:r>
      <w:proofErr w:type="spellEnd"/>
      <w:r w:rsidRPr="00DA4028">
        <w:rPr>
          <w:sz w:val="28"/>
          <w:szCs w:val="28"/>
          <w:lang w:val="uk-UA"/>
        </w:rPr>
        <w:t xml:space="preserve"> pull-</w:t>
      </w:r>
      <w:proofErr w:type="spellStart"/>
      <w:r w:rsidRPr="00DA4028">
        <w:rPr>
          <w:sz w:val="28"/>
          <w:szCs w:val="28"/>
          <w:lang w:val="uk-UA"/>
        </w:rPr>
        <w:t>in</w:t>
      </w:r>
      <w:proofErr w:type="spellEnd"/>
      <w:r w:rsidRPr="00DA4028">
        <w:rPr>
          <w:sz w:val="28"/>
          <w:szCs w:val="28"/>
          <w:lang w:val="uk-UA"/>
        </w:rPr>
        <w:t xml:space="preserve"> </w:t>
      </w:r>
      <w:proofErr w:type="spellStart"/>
      <w:r w:rsidRPr="00DA4028">
        <w:rPr>
          <w:sz w:val="28"/>
          <w:szCs w:val="28"/>
          <w:lang w:val="uk-UA"/>
        </w:rPr>
        <w:t>range</w:t>
      </w:r>
      <w:proofErr w:type="spellEnd"/>
      <w:r w:rsidRPr="00DA4028">
        <w:rPr>
          <w:sz w:val="28"/>
          <w:szCs w:val="28"/>
          <w:lang w:val="uk-UA"/>
        </w:rPr>
        <w:t xml:space="preserve"> </w:t>
      </w:r>
      <w:proofErr w:type="spellStart"/>
      <w:r w:rsidRPr="00DA4028">
        <w:rPr>
          <w:sz w:val="28"/>
          <w:szCs w:val="28"/>
          <w:lang w:val="uk-UA"/>
        </w:rPr>
        <w:t>using</w:t>
      </w:r>
      <w:proofErr w:type="spellEnd"/>
      <w:r w:rsidRPr="00DA4028">
        <w:rPr>
          <w:sz w:val="28"/>
          <w:szCs w:val="28"/>
          <w:lang w:val="uk-UA"/>
        </w:rPr>
        <w:t xml:space="preserve"> </w:t>
      </w:r>
      <w:proofErr w:type="spellStart"/>
      <w:r w:rsidRPr="00DA4028">
        <w:rPr>
          <w:sz w:val="28"/>
          <w:szCs w:val="28"/>
          <w:lang w:val="uk-UA"/>
        </w:rPr>
        <w:t>alternatives</w:t>
      </w:r>
      <w:proofErr w:type="spellEnd"/>
      <w:r w:rsidRPr="00DA4028">
        <w:rPr>
          <w:sz w:val="28"/>
          <w:szCs w:val="28"/>
          <w:lang w:val="uk-UA"/>
        </w:rPr>
        <w:t xml:space="preserve"> </w:t>
      </w:r>
      <w:proofErr w:type="spellStart"/>
      <w:r w:rsidRPr="00DA4028">
        <w:rPr>
          <w:sz w:val="28"/>
          <w:szCs w:val="28"/>
          <w:lang w:val="uk-UA"/>
        </w:rPr>
        <w:t>to</w:t>
      </w:r>
      <w:proofErr w:type="spellEnd"/>
      <w:r w:rsidRPr="00DA4028">
        <w:rPr>
          <w:sz w:val="28"/>
          <w:szCs w:val="28"/>
          <w:lang w:val="uk-UA"/>
        </w:rPr>
        <w:t xml:space="preserve"> </w:t>
      </w:r>
      <w:proofErr w:type="spellStart"/>
      <w:r w:rsidRPr="00DA4028">
        <w:rPr>
          <w:sz w:val="28"/>
          <w:szCs w:val="28"/>
          <w:lang w:val="uk-UA"/>
        </w:rPr>
        <w:t>quartz</w:t>
      </w:r>
      <w:proofErr w:type="spellEnd"/>
      <w:r w:rsidRPr="00DA4028">
        <w:rPr>
          <w:sz w:val="28"/>
          <w:szCs w:val="28"/>
          <w:lang w:val="uk-UA"/>
        </w:rPr>
        <w:t xml:space="preserve"> / VNF COMMUNICATIONS, </w:t>
      </w:r>
      <w:proofErr w:type="spellStart"/>
      <w:r w:rsidRPr="00DA4028">
        <w:rPr>
          <w:sz w:val="28"/>
          <w:szCs w:val="28"/>
          <w:lang w:val="uk-UA"/>
        </w:rPr>
        <w:t>Vol</w:t>
      </w:r>
      <w:proofErr w:type="spellEnd"/>
      <w:r w:rsidRPr="00DA4028">
        <w:rPr>
          <w:sz w:val="28"/>
          <w:szCs w:val="28"/>
          <w:lang w:val="uk-UA"/>
        </w:rPr>
        <w:t>. 2, 2003.</w:t>
      </w:r>
    </w:p>
    <w:p w:rsidR="00474A45" w:rsidRPr="00DA4028" w:rsidRDefault="00474A45" w:rsidP="00474A45">
      <w:pPr>
        <w:suppressAutoHyphens/>
        <w:ind w:right="321" w:firstLine="709"/>
        <w:jc w:val="both"/>
        <w:rPr>
          <w:sz w:val="28"/>
          <w:szCs w:val="28"/>
          <w:lang w:val="uk-UA"/>
        </w:rPr>
      </w:pPr>
      <w:r w:rsidRPr="00DA4028">
        <w:rPr>
          <w:sz w:val="28"/>
          <w:szCs w:val="28"/>
          <w:lang w:val="uk-UA"/>
        </w:rPr>
        <w:t xml:space="preserve">2. </w:t>
      </w:r>
      <w:proofErr w:type="spellStart"/>
      <w:r w:rsidRPr="00DA4028">
        <w:rPr>
          <w:sz w:val="28"/>
          <w:szCs w:val="28"/>
          <w:lang w:val="uk-UA"/>
        </w:rPr>
        <w:t>Колпаков</w:t>
      </w:r>
      <w:proofErr w:type="spellEnd"/>
      <w:r w:rsidRPr="00DA4028">
        <w:rPr>
          <w:sz w:val="28"/>
          <w:szCs w:val="28"/>
          <w:lang w:val="uk-UA"/>
        </w:rPr>
        <w:t xml:space="preserve"> Ф.Ф. </w:t>
      </w:r>
      <w:proofErr w:type="spellStart"/>
      <w:r w:rsidRPr="00DA4028">
        <w:rPr>
          <w:sz w:val="28"/>
          <w:szCs w:val="28"/>
          <w:lang w:val="uk-UA"/>
        </w:rPr>
        <w:t>Микроэлектромеханические</w:t>
      </w:r>
      <w:proofErr w:type="spellEnd"/>
      <w:r w:rsidRPr="00DA4028">
        <w:rPr>
          <w:sz w:val="28"/>
          <w:szCs w:val="28"/>
          <w:lang w:val="uk-UA"/>
        </w:rPr>
        <w:t xml:space="preserve"> </w:t>
      </w:r>
      <w:proofErr w:type="spellStart"/>
      <w:r w:rsidRPr="00DA4028">
        <w:rPr>
          <w:sz w:val="28"/>
          <w:szCs w:val="28"/>
          <w:lang w:val="uk-UA"/>
        </w:rPr>
        <w:t>уст</w:t>
      </w:r>
      <w:r w:rsidRPr="00DA4028">
        <w:rPr>
          <w:sz w:val="28"/>
          <w:szCs w:val="28"/>
          <w:lang w:val="uk-UA"/>
        </w:rPr>
        <w:softHyphen/>
        <w:t>ройства</w:t>
      </w:r>
      <w:proofErr w:type="spellEnd"/>
      <w:r w:rsidRPr="00DA4028">
        <w:rPr>
          <w:sz w:val="28"/>
          <w:szCs w:val="28"/>
          <w:lang w:val="uk-UA"/>
        </w:rPr>
        <w:t xml:space="preserve"> в </w:t>
      </w:r>
      <w:proofErr w:type="spellStart"/>
      <w:r w:rsidRPr="00DA4028">
        <w:rPr>
          <w:sz w:val="28"/>
          <w:szCs w:val="28"/>
          <w:lang w:val="uk-UA"/>
        </w:rPr>
        <w:t>радиотехнике</w:t>
      </w:r>
      <w:proofErr w:type="spellEnd"/>
      <w:r w:rsidRPr="00DA4028">
        <w:rPr>
          <w:sz w:val="28"/>
          <w:szCs w:val="28"/>
          <w:lang w:val="uk-UA"/>
        </w:rPr>
        <w:t xml:space="preserve"> и системах </w:t>
      </w:r>
      <w:proofErr w:type="spellStart"/>
      <w:r w:rsidRPr="00DA4028">
        <w:rPr>
          <w:sz w:val="28"/>
          <w:szCs w:val="28"/>
          <w:lang w:val="uk-UA"/>
        </w:rPr>
        <w:t>телекоммуникаций</w:t>
      </w:r>
      <w:proofErr w:type="spellEnd"/>
      <w:r w:rsidRPr="00DA4028">
        <w:rPr>
          <w:sz w:val="28"/>
          <w:szCs w:val="28"/>
          <w:lang w:val="uk-UA"/>
        </w:rPr>
        <w:t xml:space="preserve"> / Ф.Ф. </w:t>
      </w:r>
      <w:proofErr w:type="spellStart"/>
      <w:r w:rsidRPr="00DA4028">
        <w:rPr>
          <w:sz w:val="28"/>
          <w:szCs w:val="28"/>
          <w:lang w:val="uk-UA"/>
        </w:rPr>
        <w:t>Колпаков</w:t>
      </w:r>
      <w:proofErr w:type="spellEnd"/>
      <w:r w:rsidRPr="00DA4028">
        <w:rPr>
          <w:sz w:val="28"/>
          <w:szCs w:val="28"/>
          <w:lang w:val="uk-UA"/>
        </w:rPr>
        <w:t xml:space="preserve">, Н.Г. </w:t>
      </w:r>
      <w:proofErr w:type="spellStart"/>
      <w:r w:rsidRPr="00DA4028">
        <w:rPr>
          <w:sz w:val="28"/>
          <w:szCs w:val="28"/>
          <w:lang w:val="uk-UA"/>
        </w:rPr>
        <w:t>Борзяк</w:t>
      </w:r>
      <w:proofErr w:type="spellEnd"/>
      <w:r w:rsidRPr="00DA4028">
        <w:rPr>
          <w:sz w:val="28"/>
          <w:szCs w:val="28"/>
          <w:lang w:val="uk-UA"/>
        </w:rPr>
        <w:t xml:space="preserve">, В.И. </w:t>
      </w:r>
      <w:proofErr w:type="spellStart"/>
      <w:r w:rsidRPr="00DA4028">
        <w:rPr>
          <w:sz w:val="28"/>
          <w:szCs w:val="28"/>
          <w:lang w:val="uk-UA"/>
        </w:rPr>
        <w:t>Кортуное</w:t>
      </w:r>
      <w:proofErr w:type="spellEnd"/>
      <w:r w:rsidRPr="00DA402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-</w:t>
      </w:r>
      <w:r w:rsidRPr="00DA4028">
        <w:rPr>
          <w:sz w:val="28"/>
          <w:szCs w:val="28"/>
          <w:lang w:val="uk-UA"/>
        </w:rPr>
        <w:t xml:space="preserve"> X: Нац. </w:t>
      </w:r>
      <w:proofErr w:type="spellStart"/>
      <w:r w:rsidRPr="00DA4028">
        <w:rPr>
          <w:sz w:val="28"/>
          <w:szCs w:val="28"/>
          <w:lang w:val="uk-UA"/>
        </w:rPr>
        <w:t>аэрокосм</w:t>
      </w:r>
      <w:proofErr w:type="spellEnd"/>
      <w:r w:rsidRPr="00DA4028">
        <w:rPr>
          <w:sz w:val="28"/>
          <w:szCs w:val="28"/>
          <w:lang w:val="uk-UA"/>
        </w:rPr>
        <w:t>, ун-т «</w:t>
      </w:r>
      <w:proofErr w:type="spellStart"/>
      <w:r w:rsidRPr="00DA4028">
        <w:rPr>
          <w:sz w:val="28"/>
          <w:szCs w:val="28"/>
          <w:lang w:val="uk-UA"/>
        </w:rPr>
        <w:t>Харьк</w:t>
      </w:r>
      <w:proofErr w:type="spellEnd"/>
      <w:r w:rsidRPr="00DA4028">
        <w:rPr>
          <w:sz w:val="28"/>
          <w:szCs w:val="28"/>
          <w:lang w:val="uk-UA"/>
        </w:rPr>
        <w:t xml:space="preserve">. </w:t>
      </w:r>
      <w:proofErr w:type="spellStart"/>
      <w:r w:rsidRPr="00DA4028">
        <w:rPr>
          <w:sz w:val="28"/>
          <w:szCs w:val="28"/>
          <w:lang w:val="uk-UA"/>
        </w:rPr>
        <w:t>авиац</w:t>
      </w:r>
      <w:proofErr w:type="spellEnd"/>
      <w:r w:rsidRPr="00DA4028">
        <w:rPr>
          <w:sz w:val="28"/>
          <w:szCs w:val="28"/>
          <w:lang w:val="uk-UA"/>
        </w:rPr>
        <w:t xml:space="preserve">. </w:t>
      </w:r>
      <w:proofErr w:type="spellStart"/>
      <w:r w:rsidRPr="00DA4028">
        <w:rPr>
          <w:sz w:val="28"/>
          <w:szCs w:val="28"/>
          <w:lang w:val="uk-UA"/>
        </w:rPr>
        <w:t>ин-т</w:t>
      </w:r>
      <w:proofErr w:type="spellEnd"/>
      <w:r w:rsidRPr="00DA4028">
        <w:rPr>
          <w:sz w:val="28"/>
          <w:szCs w:val="28"/>
          <w:lang w:val="uk-UA"/>
        </w:rPr>
        <w:t xml:space="preserve">», 2006. </w:t>
      </w:r>
      <w:r>
        <w:rPr>
          <w:sz w:val="28"/>
          <w:szCs w:val="28"/>
          <w:lang w:val="uk-UA"/>
        </w:rPr>
        <w:t xml:space="preserve">- </w:t>
      </w:r>
      <w:r w:rsidRPr="00DA4028">
        <w:rPr>
          <w:sz w:val="28"/>
          <w:szCs w:val="28"/>
          <w:lang w:val="uk-UA"/>
        </w:rPr>
        <w:t>82 с.</w:t>
      </w:r>
    </w:p>
    <w:p w:rsidR="00474A45" w:rsidRPr="00DA4028" w:rsidRDefault="00474A45" w:rsidP="00474A45">
      <w:pPr>
        <w:suppressAutoHyphens/>
        <w:ind w:right="321" w:firstLine="709"/>
        <w:jc w:val="both"/>
        <w:rPr>
          <w:color w:val="000000"/>
          <w:sz w:val="28"/>
          <w:szCs w:val="28"/>
          <w:lang w:val="uk-UA"/>
        </w:rPr>
      </w:pPr>
      <w:r w:rsidRPr="00DA4028">
        <w:rPr>
          <w:sz w:val="28"/>
          <w:szCs w:val="28"/>
          <w:lang w:val="uk-UA"/>
        </w:rPr>
        <w:t xml:space="preserve">3. </w:t>
      </w:r>
      <w:proofErr w:type="spellStart"/>
      <w:r w:rsidRPr="00DA4028">
        <w:rPr>
          <w:sz w:val="28"/>
          <w:szCs w:val="28"/>
          <w:lang w:val="uk-UA"/>
        </w:rPr>
        <w:t>Андреев</w:t>
      </w:r>
      <w:proofErr w:type="spellEnd"/>
      <w:r w:rsidRPr="00DA4028">
        <w:rPr>
          <w:sz w:val="28"/>
          <w:szCs w:val="28"/>
          <w:lang w:val="uk-UA"/>
        </w:rPr>
        <w:t xml:space="preserve"> И.Л. </w:t>
      </w:r>
      <w:proofErr w:type="spellStart"/>
      <w:r w:rsidRPr="00DA4028">
        <w:rPr>
          <w:sz w:val="28"/>
          <w:szCs w:val="28"/>
          <w:lang w:val="uk-UA"/>
        </w:rPr>
        <w:t>Поляризационный</w:t>
      </w:r>
      <w:proofErr w:type="spellEnd"/>
      <w:r w:rsidRPr="00DA4028">
        <w:rPr>
          <w:sz w:val="28"/>
          <w:szCs w:val="28"/>
          <w:lang w:val="uk-UA"/>
        </w:rPr>
        <w:t xml:space="preserve"> </w:t>
      </w:r>
      <w:proofErr w:type="spellStart"/>
      <w:r w:rsidRPr="00DA4028">
        <w:rPr>
          <w:sz w:val="28"/>
          <w:szCs w:val="28"/>
          <w:lang w:val="uk-UA"/>
        </w:rPr>
        <w:t>эффект</w:t>
      </w:r>
      <w:proofErr w:type="spellEnd"/>
      <w:r w:rsidRPr="00DA4028">
        <w:rPr>
          <w:sz w:val="28"/>
          <w:szCs w:val="28"/>
          <w:lang w:val="uk-UA"/>
        </w:rPr>
        <w:t xml:space="preserve"> в </w:t>
      </w:r>
      <w:proofErr w:type="spellStart"/>
      <w:r w:rsidRPr="00DA4028">
        <w:rPr>
          <w:sz w:val="28"/>
          <w:szCs w:val="28"/>
          <w:lang w:val="uk-UA"/>
        </w:rPr>
        <w:t>крис</w:t>
      </w:r>
      <w:r w:rsidRPr="00DA4028">
        <w:rPr>
          <w:sz w:val="28"/>
          <w:szCs w:val="28"/>
          <w:lang w:val="uk-UA"/>
        </w:rPr>
        <w:softHyphen/>
        <w:t>таллах</w:t>
      </w:r>
      <w:proofErr w:type="spellEnd"/>
      <w:r w:rsidRPr="00DA4028">
        <w:rPr>
          <w:sz w:val="28"/>
          <w:szCs w:val="28"/>
          <w:lang w:val="uk-UA"/>
        </w:rPr>
        <w:t xml:space="preserve"> </w:t>
      </w:r>
      <w:proofErr w:type="spellStart"/>
      <w:r w:rsidRPr="00DA4028">
        <w:rPr>
          <w:sz w:val="28"/>
          <w:szCs w:val="28"/>
          <w:lang w:val="uk-UA"/>
        </w:rPr>
        <w:t>лангасита</w:t>
      </w:r>
      <w:proofErr w:type="spellEnd"/>
      <w:r w:rsidRPr="00DA4028">
        <w:rPr>
          <w:i/>
          <w:iCs/>
        </w:rPr>
        <w:t xml:space="preserve"> / </w:t>
      </w:r>
      <w:r w:rsidRPr="00DA4028">
        <w:rPr>
          <w:sz w:val="28"/>
          <w:szCs w:val="28"/>
          <w:lang w:val="uk-UA"/>
        </w:rPr>
        <w:t xml:space="preserve">И.Л. </w:t>
      </w:r>
      <w:proofErr w:type="spellStart"/>
      <w:r w:rsidRPr="00DA4028">
        <w:rPr>
          <w:sz w:val="28"/>
          <w:szCs w:val="28"/>
          <w:lang w:val="uk-UA"/>
        </w:rPr>
        <w:t>Андреев</w:t>
      </w:r>
      <w:proofErr w:type="spellEnd"/>
      <w:r w:rsidRPr="00DA4028">
        <w:rPr>
          <w:i/>
          <w:iCs/>
          <w:lang w:val="uk-UA"/>
        </w:rPr>
        <w:t xml:space="preserve"> </w:t>
      </w:r>
      <w:r w:rsidRPr="00DA4028">
        <w:rPr>
          <w:i/>
          <w:iCs/>
        </w:rPr>
        <w:t xml:space="preserve">// </w:t>
      </w:r>
      <w:r w:rsidRPr="00DA4028">
        <w:rPr>
          <w:sz w:val="28"/>
          <w:szCs w:val="28"/>
          <w:lang w:val="uk-UA"/>
        </w:rPr>
        <w:t xml:space="preserve">Журнал </w:t>
      </w:r>
      <w:proofErr w:type="spellStart"/>
      <w:r w:rsidRPr="00DA4028">
        <w:rPr>
          <w:sz w:val="28"/>
          <w:szCs w:val="28"/>
          <w:lang w:val="uk-UA"/>
        </w:rPr>
        <w:t>технической</w:t>
      </w:r>
      <w:proofErr w:type="spellEnd"/>
      <w:r w:rsidRPr="00DA4028">
        <w:rPr>
          <w:sz w:val="28"/>
          <w:szCs w:val="28"/>
          <w:lang w:val="uk-UA"/>
        </w:rPr>
        <w:t xml:space="preserve"> </w:t>
      </w:r>
      <w:proofErr w:type="spellStart"/>
      <w:r w:rsidRPr="00DA4028">
        <w:rPr>
          <w:sz w:val="28"/>
          <w:szCs w:val="28"/>
          <w:lang w:val="uk-UA"/>
        </w:rPr>
        <w:t>физики</w:t>
      </w:r>
      <w:proofErr w:type="spellEnd"/>
      <w:r w:rsidRPr="00DA4028">
        <w:rPr>
          <w:sz w:val="28"/>
          <w:szCs w:val="28"/>
          <w:lang w:val="uk-UA"/>
        </w:rPr>
        <w:t xml:space="preserve">. - </w:t>
      </w:r>
      <w:proofErr w:type="spellStart"/>
      <w:r w:rsidRPr="00DA4028">
        <w:rPr>
          <w:sz w:val="28"/>
          <w:szCs w:val="28"/>
          <w:lang w:val="uk-UA"/>
        </w:rPr>
        <w:t>СПб</w:t>
      </w:r>
      <w:proofErr w:type="spellEnd"/>
      <w:r w:rsidRPr="00DA4028">
        <w:rPr>
          <w:sz w:val="28"/>
          <w:szCs w:val="28"/>
          <w:lang w:val="uk-UA"/>
        </w:rPr>
        <w:t xml:space="preserve">.: </w:t>
      </w:r>
      <w:proofErr w:type="spellStart"/>
      <w:r w:rsidRPr="00DA4028">
        <w:rPr>
          <w:sz w:val="28"/>
          <w:szCs w:val="28"/>
          <w:lang w:val="uk-UA"/>
        </w:rPr>
        <w:t>Всероссийский</w:t>
      </w:r>
      <w:proofErr w:type="spellEnd"/>
      <w:r w:rsidRPr="00DA4028">
        <w:rPr>
          <w:sz w:val="28"/>
          <w:szCs w:val="28"/>
          <w:lang w:val="uk-UA"/>
        </w:rPr>
        <w:t xml:space="preserve"> </w:t>
      </w:r>
      <w:proofErr w:type="spellStart"/>
      <w:r w:rsidRPr="00DA4028">
        <w:rPr>
          <w:sz w:val="28"/>
          <w:szCs w:val="28"/>
          <w:lang w:val="uk-UA"/>
        </w:rPr>
        <w:t>научный</w:t>
      </w:r>
      <w:proofErr w:type="spellEnd"/>
      <w:r w:rsidRPr="00DA4028">
        <w:rPr>
          <w:sz w:val="28"/>
          <w:szCs w:val="28"/>
          <w:lang w:val="uk-UA"/>
        </w:rPr>
        <w:t xml:space="preserve"> центр «</w:t>
      </w:r>
      <w:proofErr w:type="spellStart"/>
      <w:r w:rsidRPr="00DA4028">
        <w:rPr>
          <w:sz w:val="28"/>
          <w:szCs w:val="28"/>
          <w:lang w:val="uk-UA"/>
        </w:rPr>
        <w:t>Государ</w:t>
      </w:r>
      <w:r w:rsidRPr="00DA4028">
        <w:rPr>
          <w:sz w:val="28"/>
          <w:szCs w:val="28"/>
          <w:lang w:val="uk-UA"/>
        </w:rPr>
        <w:softHyphen/>
        <w:t>ственный</w:t>
      </w:r>
      <w:proofErr w:type="spellEnd"/>
      <w:r w:rsidRPr="00DA4028">
        <w:rPr>
          <w:sz w:val="28"/>
          <w:szCs w:val="28"/>
          <w:lang w:val="uk-UA"/>
        </w:rPr>
        <w:t xml:space="preserve"> </w:t>
      </w:r>
      <w:proofErr w:type="spellStart"/>
      <w:r w:rsidRPr="00DA4028">
        <w:rPr>
          <w:sz w:val="28"/>
          <w:szCs w:val="28"/>
          <w:lang w:val="uk-UA"/>
        </w:rPr>
        <w:t>оптический</w:t>
      </w:r>
      <w:proofErr w:type="spellEnd"/>
      <w:r w:rsidRPr="00DA4028">
        <w:rPr>
          <w:sz w:val="28"/>
          <w:szCs w:val="28"/>
          <w:lang w:val="uk-UA"/>
        </w:rPr>
        <w:t xml:space="preserve"> </w:t>
      </w:r>
      <w:proofErr w:type="spellStart"/>
      <w:r w:rsidRPr="00DA4028">
        <w:rPr>
          <w:sz w:val="28"/>
          <w:szCs w:val="28"/>
          <w:lang w:val="uk-UA"/>
        </w:rPr>
        <w:t>институт</w:t>
      </w:r>
      <w:proofErr w:type="spellEnd"/>
      <w:r w:rsidRPr="00DA4028">
        <w:rPr>
          <w:sz w:val="28"/>
          <w:szCs w:val="28"/>
          <w:lang w:val="uk-UA"/>
        </w:rPr>
        <w:t xml:space="preserve"> </w:t>
      </w:r>
      <w:proofErr w:type="spellStart"/>
      <w:r w:rsidRPr="00DA4028">
        <w:rPr>
          <w:sz w:val="28"/>
          <w:szCs w:val="28"/>
          <w:lang w:val="uk-UA"/>
        </w:rPr>
        <w:t>им</w:t>
      </w:r>
      <w:proofErr w:type="spellEnd"/>
      <w:r w:rsidRPr="00DA4028">
        <w:rPr>
          <w:sz w:val="28"/>
          <w:szCs w:val="28"/>
          <w:lang w:val="uk-UA"/>
        </w:rPr>
        <w:t xml:space="preserve">. С. И. Вавилова», 2006. - Т. 76, </w:t>
      </w:r>
      <w:proofErr w:type="spellStart"/>
      <w:r w:rsidRPr="00DA4028">
        <w:rPr>
          <w:sz w:val="28"/>
          <w:szCs w:val="28"/>
          <w:lang w:val="uk-UA"/>
        </w:rPr>
        <w:t>вып</w:t>
      </w:r>
      <w:proofErr w:type="spellEnd"/>
      <w:r w:rsidRPr="00DA4028">
        <w:rPr>
          <w:sz w:val="28"/>
          <w:szCs w:val="28"/>
          <w:lang w:val="uk-UA"/>
        </w:rPr>
        <w:t>.</w:t>
      </w:r>
      <w:r w:rsidRPr="00DA4028">
        <w:rPr>
          <w:color w:val="000000"/>
          <w:sz w:val="28"/>
          <w:szCs w:val="28"/>
          <w:lang w:val="uk-UA"/>
        </w:rPr>
        <w:t xml:space="preserve"> 1. -</w:t>
      </w:r>
      <w:r>
        <w:rPr>
          <w:color w:val="000000"/>
          <w:sz w:val="28"/>
          <w:szCs w:val="28"/>
          <w:lang w:val="uk-UA"/>
        </w:rPr>
        <w:t xml:space="preserve"> </w:t>
      </w:r>
      <w:r w:rsidRPr="00DA4028">
        <w:rPr>
          <w:color w:val="000000"/>
          <w:sz w:val="28"/>
          <w:szCs w:val="28"/>
          <w:lang w:val="uk-UA"/>
        </w:rPr>
        <w:t>С. 124-128.</w:t>
      </w:r>
    </w:p>
    <w:p w:rsidR="00474A45" w:rsidRPr="00DA4028" w:rsidRDefault="00474A45" w:rsidP="00474A45">
      <w:pPr>
        <w:suppressAutoHyphens/>
        <w:ind w:right="321" w:firstLine="709"/>
        <w:jc w:val="both"/>
        <w:rPr>
          <w:color w:val="000000"/>
          <w:sz w:val="28"/>
          <w:szCs w:val="28"/>
          <w:lang w:val="uk-UA"/>
        </w:rPr>
      </w:pPr>
      <w:r w:rsidRPr="00DA4028">
        <w:rPr>
          <w:iCs/>
          <w:sz w:val="28"/>
          <w:szCs w:val="28"/>
          <w:lang w:val="uk-UA"/>
        </w:rPr>
        <w:t xml:space="preserve">4. </w:t>
      </w:r>
      <w:proofErr w:type="spellStart"/>
      <w:r w:rsidRPr="00DA4028">
        <w:rPr>
          <w:iCs/>
          <w:sz w:val="28"/>
          <w:szCs w:val="28"/>
          <w:lang w:val="uk-UA"/>
        </w:rPr>
        <w:t>Хуторненко</w:t>
      </w:r>
      <w:proofErr w:type="spellEnd"/>
      <w:r w:rsidRPr="00DA4028">
        <w:rPr>
          <w:iCs/>
          <w:sz w:val="28"/>
          <w:szCs w:val="28"/>
          <w:lang w:val="uk-UA"/>
        </w:rPr>
        <w:t xml:space="preserve"> С.В., </w:t>
      </w:r>
      <w:proofErr w:type="spellStart"/>
      <w:r w:rsidRPr="00DA4028">
        <w:rPr>
          <w:iCs/>
          <w:sz w:val="28"/>
          <w:szCs w:val="28"/>
          <w:lang w:val="uk-UA"/>
        </w:rPr>
        <w:t>Васильчук</w:t>
      </w:r>
      <w:proofErr w:type="spellEnd"/>
      <w:r w:rsidRPr="00DA4028">
        <w:rPr>
          <w:iCs/>
          <w:sz w:val="28"/>
          <w:szCs w:val="28"/>
          <w:lang w:val="uk-UA"/>
        </w:rPr>
        <w:t xml:space="preserve"> Д.П., Семенець </w:t>
      </w:r>
      <w:bookmarkStart w:id="0" w:name="bookmark5"/>
      <w:r w:rsidRPr="00DA4028">
        <w:rPr>
          <w:iCs/>
          <w:sz w:val="28"/>
          <w:szCs w:val="28"/>
          <w:lang w:val="uk-UA"/>
        </w:rPr>
        <w:t xml:space="preserve">Д.А. </w:t>
      </w:r>
      <w:r>
        <w:rPr>
          <w:iCs/>
          <w:sz w:val="28"/>
          <w:szCs w:val="28"/>
          <w:lang w:val="uk-UA"/>
        </w:rPr>
        <w:t>К</w:t>
      </w:r>
      <w:r w:rsidRPr="00DA4028">
        <w:rPr>
          <w:color w:val="000000"/>
          <w:sz w:val="28"/>
          <w:szCs w:val="28"/>
          <w:lang w:val="uk-UA"/>
        </w:rPr>
        <w:t xml:space="preserve">ерування частотою </w:t>
      </w:r>
      <w:proofErr w:type="spellStart"/>
      <w:r w:rsidRPr="00DA4028">
        <w:rPr>
          <w:color w:val="000000"/>
          <w:sz w:val="28"/>
          <w:szCs w:val="28"/>
          <w:lang w:val="uk-UA"/>
        </w:rPr>
        <w:t>п’єзорезонансної</w:t>
      </w:r>
      <w:proofErr w:type="spellEnd"/>
      <w:r w:rsidRPr="00DA4028">
        <w:rPr>
          <w:color w:val="000000"/>
          <w:sz w:val="28"/>
          <w:szCs w:val="28"/>
          <w:lang w:val="uk-UA"/>
        </w:rPr>
        <w:t xml:space="preserve"> коливальної системи градієнтом поля збудження</w:t>
      </w:r>
      <w:bookmarkEnd w:id="0"/>
      <w:r>
        <w:rPr>
          <w:color w:val="000000"/>
          <w:sz w:val="28"/>
          <w:szCs w:val="28"/>
          <w:lang w:val="uk-UA"/>
        </w:rPr>
        <w:t xml:space="preserve"> //</w:t>
      </w:r>
      <w:r w:rsidRPr="00DA4028">
        <w:rPr>
          <w:color w:val="000000"/>
          <w:sz w:val="28"/>
          <w:szCs w:val="28"/>
          <w:lang w:val="uk-UA"/>
        </w:rPr>
        <w:t xml:space="preserve"> </w:t>
      </w:r>
      <w:r w:rsidRPr="00DA4028">
        <w:rPr>
          <w:sz w:val="28"/>
          <w:szCs w:val="28"/>
          <w:lang w:val="uk-UA"/>
        </w:rPr>
        <w:t>Наука і техніка Пові</w:t>
      </w:r>
      <w:r>
        <w:rPr>
          <w:sz w:val="28"/>
          <w:szCs w:val="28"/>
          <w:lang w:val="uk-UA"/>
        </w:rPr>
        <w:t>тряних Сил Збройних Сил Україні</w:t>
      </w:r>
      <w:r w:rsidRPr="00DA4028">
        <w:rPr>
          <w:sz w:val="28"/>
          <w:szCs w:val="28"/>
          <w:lang w:val="uk-UA"/>
        </w:rPr>
        <w:t>, № 4(17)</w:t>
      </w:r>
      <w:r>
        <w:rPr>
          <w:sz w:val="28"/>
          <w:szCs w:val="28"/>
          <w:lang w:val="uk-UA"/>
        </w:rPr>
        <w:t>,</w:t>
      </w:r>
      <w:r w:rsidRPr="00DA40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2014.-</w:t>
      </w:r>
      <w:r w:rsidRPr="00DA40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DA4028">
        <w:rPr>
          <w:sz w:val="28"/>
          <w:szCs w:val="28"/>
          <w:lang w:val="uk-UA"/>
        </w:rPr>
        <w:t>. 56-59</w:t>
      </w:r>
      <w:r>
        <w:rPr>
          <w:sz w:val="28"/>
          <w:szCs w:val="28"/>
          <w:lang w:val="uk-UA"/>
        </w:rPr>
        <w:t>.</w:t>
      </w:r>
    </w:p>
    <w:p w:rsidR="00D15BB4" w:rsidRDefault="00D15BB4"/>
    <w:sectPr w:rsidR="00D15BB4" w:rsidSect="00474A45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4A45"/>
    <w:rsid w:val="0007502A"/>
    <w:rsid w:val="00164619"/>
    <w:rsid w:val="00474A45"/>
    <w:rsid w:val="00BF7752"/>
    <w:rsid w:val="00C2225B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1795</Words>
  <Characters>1024</Characters>
  <Application>Microsoft Office Word</Application>
  <DocSecurity>0</DocSecurity>
  <Lines>8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2015-06-09T12:31:00Z</dcterms:created>
  <dcterms:modified xsi:type="dcterms:W3CDTF">2015-06-09T12:31:00Z</dcterms:modified>
</cp:coreProperties>
</file>