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B9" w:rsidRPr="00C5734B" w:rsidRDefault="00A206B9" w:rsidP="00A206B9">
      <w:pPr>
        <w:pStyle w:val="Style2"/>
        <w:widowControl/>
        <w:spacing w:line="240" w:lineRule="auto"/>
        <w:ind w:firstLine="709"/>
        <w:rPr>
          <w:b/>
          <w:bCs/>
          <w:sz w:val="28"/>
          <w:szCs w:val="28"/>
        </w:rPr>
      </w:pPr>
      <w:r w:rsidRPr="00C5734B">
        <w:rPr>
          <w:b/>
          <w:bCs/>
          <w:sz w:val="28"/>
          <w:szCs w:val="28"/>
        </w:rPr>
        <w:t>Калинин Н.В.</w:t>
      </w:r>
    </w:p>
    <w:p w:rsidR="00A206B9" w:rsidRDefault="00A206B9" w:rsidP="00A2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 Н.В.</w:t>
      </w:r>
    </w:p>
    <w:p w:rsidR="00A206B9" w:rsidRPr="00EE728E" w:rsidRDefault="00A206B9" w:rsidP="00A206B9">
      <w:pPr>
        <w:shd w:val="clear" w:color="auto" w:fill="FFFFFF"/>
        <w:ind w:firstLine="709"/>
        <w:jc w:val="center"/>
        <w:rPr>
          <w:sz w:val="28"/>
          <w:szCs w:val="28"/>
        </w:rPr>
      </w:pPr>
      <w:r w:rsidRPr="00EE728E">
        <w:rPr>
          <w:b/>
          <w:spacing w:val="-1"/>
          <w:sz w:val="28"/>
          <w:szCs w:val="28"/>
          <w:lang w:val="uk-UA"/>
        </w:rPr>
        <w:t xml:space="preserve">НАПРЯЖЕННО-ДЕФОРМИРОВАННОЕ </w:t>
      </w:r>
      <w:r>
        <w:rPr>
          <w:b/>
          <w:spacing w:val="-1"/>
          <w:sz w:val="28"/>
          <w:szCs w:val="28"/>
          <w:lang w:val="uk-UA"/>
        </w:rPr>
        <w:t xml:space="preserve"> </w:t>
      </w:r>
      <w:r w:rsidRPr="00EE728E">
        <w:rPr>
          <w:b/>
          <w:spacing w:val="-1"/>
          <w:sz w:val="28"/>
          <w:szCs w:val="28"/>
          <w:lang w:val="uk-UA"/>
        </w:rPr>
        <w:t>СОСТОЯНИЕ КАНАТНОГО БАРАБАНА ДЛЯ МНОГОСЛОЙНОЙ НАВИВКИ</w:t>
      </w:r>
    </w:p>
    <w:p w:rsidR="00A206B9" w:rsidRPr="00694CB2" w:rsidRDefault="00A206B9" w:rsidP="00A206B9">
      <w:pPr>
        <w:ind w:firstLine="709"/>
        <w:jc w:val="both"/>
        <w:rPr>
          <w:sz w:val="28"/>
          <w:szCs w:val="28"/>
        </w:rPr>
      </w:pPr>
      <w:r w:rsidRPr="00694CB2">
        <w:rPr>
          <w:sz w:val="28"/>
          <w:szCs w:val="28"/>
        </w:rPr>
        <w:t>В это</w:t>
      </w:r>
      <w:r>
        <w:rPr>
          <w:sz w:val="28"/>
          <w:szCs w:val="28"/>
        </w:rPr>
        <w:t>й</w:t>
      </w:r>
      <w:r w:rsidRPr="00694CB2">
        <w:rPr>
          <w:sz w:val="28"/>
          <w:szCs w:val="28"/>
        </w:rPr>
        <w:t xml:space="preserve"> ра</w:t>
      </w:r>
      <w:r>
        <w:rPr>
          <w:sz w:val="28"/>
          <w:szCs w:val="28"/>
        </w:rPr>
        <w:t>бот</w:t>
      </w:r>
      <w:r w:rsidRPr="00694CB2">
        <w:rPr>
          <w:sz w:val="28"/>
          <w:szCs w:val="28"/>
        </w:rPr>
        <w:t>е исследуется канатный барабан нагруженный витками и слоями каната в процессе подъема и спуска груза. Будем рассматривать поведение барабана в зоне упругости. В результате анализа цилиндрической оболочки и реборды барабана получаем напряжѐнно-дефо</w:t>
      </w:r>
      <w:r>
        <w:rPr>
          <w:sz w:val="28"/>
          <w:szCs w:val="28"/>
        </w:rPr>
        <w:t>рмированное состояние барабана.</w:t>
      </w:r>
    </w:p>
    <w:p w:rsidR="00A206B9" w:rsidRPr="00694CB2" w:rsidRDefault="00A206B9" w:rsidP="00A206B9">
      <w:pPr>
        <w:ind w:firstLine="709"/>
        <w:jc w:val="both"/>
        <w:rPr>
          <w:sz w:val="28"/>
          <w:szCs w:val="28"/>
        </w:rPr>
      </w:pPr>
      <w:r w:rsidRPr="00694CB2">
        <w:rPr>
          <w:sz w:val="28"/>
          <w:szCs w:val="28"/>
        </w:rPr>
        <w:t xml:space="preserve">При исследовании напряженно-деформированного состояния канатного барабана, являющегося оболочечным элементом конструкции, при многослойной навивке большое значение имеет задача контактного взаимодействия каната с барабаном. Необходимость исследований таких процессов возникает в связи с распространенностью такого рода механизмов в современном подъѐмно-транспортном и пр. машиностроении, а также весьма слабой изученностью проблемы, в частности при многослойной навивке каната на барабан. Так же является актуальным вопрос обновления конструкции барабана при многослойной навивке. Особый интерес представляет закономерность напряжѐнно-деформированного состояния барабана в зависимости от числа витков и слоев каната. При многослойной навивке меньший срок службы каната есть одной из главных причин ограниченности ее использования. К этому можно добавить трудности правильной укладки каната на барабан, что не всегда можно избежать даже с применение специального </w:t>
      </w:r>
      <w:proofErr w:type="spellStart"/>
      <w:r w:rsidRPr="00694CB2">
        <w:rPr>
          <w:sz w:val="28"/>
          <w:szCs w:val="28"/>
        </w:rPr>
        <w:t>канатоукладчика</w:t>
      </w:r>
      <w:proofErr w:type="spellEnd"/>
      <w:r w:rsidRPr="00694CB2">
        <w:rPr>
          <w:sz w:val="28"/>
          <w:szCs w:val="28"/>
        </w:rPr>
        <w:t xml:space="preserve">. Эти недостатки привели к тому, что в </w:t>
      </w:r>
      <w:proofErr w:type="spellStart"/>
      <w:r w:rsidRPr="00694CB2">
        <w:rPr>
          <w:sz w:val="28"/>
          <w:szCs w:val="28"/>
        </w:rPr>
        <w:t>кранострооении</w:t>
      </w:r>
      <w:proofErr w:type="spellEnd"/>
      <w:r w:rsidRPr="00694CB2">
        <w:rPr>
          <w:sz w:val="28"/>
          <w:szCs w:val="28"/>
        </w:rPr>
        <w:t xml:space="preserve"> в основном применяют максимальное число слоев навивки не более трех.</w:t>
      </w:r>
    </w:p>
    <w:p w:rsidR="00A206B9" w:rsidRPr="0034647B" w:rsidRDefault="00A206B9" w:rsidP="00A206B9">
      <w:pPr>
        <w:ind w:firstLine="709"/>
        <w:jc w:val="both"/>
        <w:rPr>
          <w:sz w:val="28"/>
          <w:szCs w:val="28"/>
        </w:rPr>
      </w:pPr>
      <w:r w:rsidRPr="0034647B">
        <w:rPr>
          <w:sz w:val="28"/>
          <w:szCs w:val="28"/>
        </w:rPr>
        <w:t>Канатный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барабан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собою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длинные тонкостенные цилиндрические оболочки, соединяющиеся со ступицами при помощи торцевых дисков (</w:t>
      </w:r>
      <w:proofErr w:type="spellStart"/>
      <w:r w:rsidRPr="0034647B">
        <w:rPr>
          <w:sz w:val="28"/>
          <w:szCs w:val="28"/>
        </w:rPr>
        <w:t>лобовин</w:t>
      </w:r>
      <w:proofErr w:type="spellEnd"/>
      <w:r w:rsidRPr="0034647B">
        <w:rPr>
          <w:sz w:val="28"/>
          <w:szCs w:val="28"/>
        </w:rPr>
        <w:t xml:space="preserve">) на кроях. </w:t>
      </w:r>
    </w:p>
    <w:p w:rsidR="00A206B9" w:rsidRPr="0034647B" w:rsidRDefault="00A206B9" w:rsidP="00A206B9">
      <w:pPr>
        <w:ind w:firstLine="709"/>
        <w:jc w:val="both"/>
        <w:rPr>
          <w:sz w:val="28"/>
          <w:szCs w:val="28"/>
        </w:rPr>
      </w:pPr>
      <w:r w:rsidRPr="0034647B">
        <w:rPr>
          <w:sz w:val="28"/>
          <w:szCs w:val="28"/>
        </w:rPr>
        <w:t>Нагрузка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навивки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каната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proofErr w:type="gramStart"/>
      <w:r w:rsidRPr="0034647B"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многослойная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навивка) носит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ярко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выраженный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переменный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характер,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осевом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так окружном направлениях.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натяжении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набегающего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барабан каната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натяжение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витков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переменным.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канат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стенка барабана является статически неопределимой: навивка любого витка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каната вызывает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деформацию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стенки,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деформации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стенки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 xml:space="preserve">навитыми витками ведет </w:t>
      </w:r>
      <w:proofErr w:type="gramStart"/>
      <w:r w:rsidRPr="0034647B">
        <w:rPr>
          <w:sz w:val="28"/>
          <w:szCs w:val="28"/>
        </w:rPr>
        <w:t>к</w:t>
      </w:r>
      <w:proofErr w:type="gramEnd"/>
      <w:r w:rsidRPr="0034647B">
        <w:rPr>
          <w:sz w:val="28"/>
          <w:szCs w:val="28"/>
        </w:rPr>
        <w:t xml:space="preserve"> их </w:t>
      </w:r>
      <w:proofErr w:type="spellStart"/>
      <w:r w:rsidRPr="0034647B">
        <w:rPr>
          <w:sz w:val="28"/>
          <w:szCs w:val="28"/>
        </w:rPr>
        <w:t>прослаблению</w:t>
      </w:r>
      <w:proofErr w:type="spellEnd"/>
      <w:r w:rsidRPr="0034647B">
        <w:rPr>
          <w:sz w:val="28"/>
          <w:szCs w:val="28"/>
        </w:rPr>
        <w:t>, натяжение витков уменьшается. Тем более это ослабление ранее навитых витков проявляется при учете коэффициента трения</w:t>
      </w:r>
      <w:r>
        <w:rPr>
          <w:sz w:val="28"/>
          <w:szCs w:val="28"/>
        </w:rPr>
        <w:t xml:space="preserve"> </w:t>
      </w:r>
      <w:proofErr w:type="spellStart"/>
      <w:r w:rsidRPr="00A056A4">
        <w:rPr>
          <w:i/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пары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стенка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барабана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канат.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величинах</w:t>
      </w:r>
      <w:r>
        <w:rPr>
          <w:sz w:val="28"/>
          <w:szCs w:val="28"/>
        </w:rPr>
        <w:t xml:space="preserve"> </w:t>
      </w:r>
      <w:proofErr w:type="spellStart"/>
      <w:r w:rsidRPr="00A056A4">
        <w:rPr>
          <w:i/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(0,05;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0,1)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усилия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натяжении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каната</w:t>
      </w:r>
      <w:r>
        <w:rPr>
          <w:sz w:val="28"/>
          <w:szCs w:val="28"/>
        </w:rPr>
        <w:t xml:space="preserve"> </w:t>
      </w:r>
      <w:proofErr w:type="gramStart"/>
      <w:r w:rsidRPr="0034647B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навивки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 xml:space="preserve">витков практически отсутствует. Обычно для описания закона </w:t>
      </w:r>
      <w:proofErr w:type="spellStart"/>
      <w:r w:rsidRPr="0034647B">
        <w:rPr>
          <w:sz w:val="28"/>
          <w:szCs w:val="28"/>
        </w:rPr>
        <w:t>рапределения</w:t>
      </w:r>
      <w:proofErr w:type="spellEnd"/>
      <w:r w:rsidRPr="0034647B">
        <w:rPr>
          <w:sz w:val="28"/>
          <w:szCs w:val="28"/>
        </w:rPr>
        <w:t xml:space="preserve"> усилий с учетом</w:t>
      </w:r>
      <w:r>
        <w:rPr>
          <w:sz w:val="28"/>
          <w:szCs w:val="28"/>
        </w:rPr>
        <w:t xml:space="preserve"> </w:t>
      </w:r>
      <w:proofErr w:type="spellStart"/>
      <w:r w:rsidRPr="0034647B"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принимают зависимость Эйлера</w:t>
      </w:r>
      <w:r>
        <w:rPr>
          <w:sz w:val="28"/>
          <w:szCs w:val="28"/>
        </w:rPr>
        <w:t xml:space="preserve"> </w:t>
      </w:r>
      <w:r w:rsidRPr="00A056A4">
        <w:rPr>
          <w:position w:val="-12"/>
          <w:sz w:val="28"/>
          <w:szCs w:val="28"/>
        </w:rPr>
        <w:object w:dxaOrig="12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20.95pt" o:ole="">
            <v:imagedata r:id="rId4" o:title=""/>
          </v:shape>
          <o:OLEObject Type="Embed" ProgID="Equation.DSMT4" ShapeID="_x0000_i1025" DrawAspect="Content" ObjectID="_1495361577" r:id="rId5"/>
        </w:object>
      </w:r>
      <w:r>
        <w:rPr>
          <w:sz w:val="28"/>
          <w:szCs w:val="28"/>
        </w:rPr>
        <w:t xml:space="preserve">, где </w:t>
      </w:r>
      <w:r w:rsidRPr="00A056A4">
        <w:rPr>
          <w:position w:val="-12"/>
          <w:sz w:val="28"/>
          <w:szCs w:val="28"/>
        </w:rPr>
        <w:object w:dxaOrig="340" w:dyaOrig="380">
          <v:shape id="_x0000_i1026" type="#_x0000_t75" style="width:16.75pt;height:19.25pt" o:ole="">
            <v:imagedata r:id="rId6" o:title=""/>
          </v:shape>
          <o:OLEObject Type="Embed" ProgID="Equation.DSMT4" ShapeID="_x0000_i1026" DrawAspect="Content" ObjectID="_1495361578" r:id="rId7"/>
        </w:object>
      </w:r>
      <w:r w:rsidRPr="0034647B">
        <w:rPr>
          <w:sz w:val="28"/>
          <w:szCs w:val="28"/>
        </w:rPr>
        <w:t xml:space="preserve"> – радиальная нагрузка вместе начала навивки</w:t>
      </w:r>
      <w:proofErr w:type="gramStart"/>
      <w:r w:rsidRPr="0034647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056A4">
        <w:rPr>
          <w:position w:val="-10"/>
          <w:sz w:val="28"/>
          <w:szCs w:val="28"/>
        </w:rPr>
        <w:object w:dxaOrig="240" w:dyaOrig="279">
          <v:shape id="_x0000_i1027" type="#_x0000_t75" style="width:11.7pt;height:14.25pt" o:ole="">
            <v:imagedata r:id="rId8" o:title=""/>
          </v:shape>
          <o:OLEObject Type="Embed" ProgID="Equation.DSMT4" ShapeID="_x0000_i1027" DrawAspect="Content" ObjectID="_1495361579" r:id="rId9"/>
        </w:object>
      </w:r>
      <w:r w:rsidRPr="0034647B">
        <w:rPr>
          <w:sz w:val="28"/>
          <w:szCs w:val="28"/>
        </w:rPr>
        <w:t xml:space="preserve"> – </w:t>
      </w:r>
      <w:proofErr w:type="gramStart"/>
      <w:r w:rsidRPr="0034647B">
        <w:rPr>
          <w:sz w:val="28"/>
          <w:szCs w:val="28"/>
        </w:rPr>
        <w:t>у</w:t>
      </w:r>
      <w:proofErr w:type="gramEnd"/>
      <w:r w:rsidRPr="0034647B">
        <w:rPr>
          <w:sz w:val="28"/>
          <w:szCs w:val="28"/>
        </w:rPr>
        <w:t>гол навивки до расчетного витка [</w:t>
      </w:r>
      <w:r>
        <w:rPr>
          <w:sz w:val="28"/>
          <w:szCs w:val="28"/>
        </w:rPr>
        <w:t>1].</w:t>
      </w:r>
    </w:p>
    <w:p w:rsidR="00A206B9" w:rsidRPr="0034647B" w:rsidRDefault="00A206B9" w:rsidP="00A206B9">
      <w:pPr>
        <w:ind w:firstLine="709"/>
        <w:jc w:val="both"/>
        <w:rPr>
          <w:sz w:val="28"/>
          <w:szCs w:val="28"/>
        </w:rPr>
      </w:pPr>
      <w:r w:rsidRPr="0034647B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имеем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задачу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НДС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 xml:space="preserve">стенки цилиндрической оболочки с торцевыми дисками в общем случае </w:t>
      </w:r>
      <w:proofErr w:type="spellStart"/>
      <w:r w:rsidRPr="0034647B">
        <w:rPr>
          <w:sz w:val="28"/>
          <w:szCs w:val="28"/>
        </w:rPr>
        <w:t>нагружения</w:t>
      </w:r>
      <w:proofErr w:type="spellEnd"/>
      <w:r w:rsidRPr="0034647B">
        <w:rPr>
          <w:sz w:val="28"/>
          <w:szCs w:val="28"/>
        </w:rPr>
        <w:t xml:space="preserve">. </w:t>
      </w:r>
    </w:p>
    <w:p w:rsidR="00A206B9" w:rsidRDefault="00A206B9" w:rsidP="00A206B9">
      <w:pPr>
        <w:ind w:firstLine="709"/>
        <w:jc w:val="both"/>
        <w:rPr>
          <w:sz w:val="28"/>
          <w:szCs w:val="28"/>
        </w:rPr>
      </w:pPr>
      <w:r w:rsidRPr="0034647B">
        <w:rPr>
          <w:sz w:val="28"/>
          <w:szCs w:val="28"/>
        </w:rPr>
        <w:lastRenderedPageBreak/>
        <w:t>Для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теоретических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тонких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оболочек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применять полную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дифференциальных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уравнений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моментной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изгиба цилиндрических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оболочек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34647B">
        <w:rPr>
          <w:sz w:val="28"/>
          <w:szCs w:val="28"/>
        </w:rPr>
        <w:t>].</w:t>
      </w:r>
      <w:r>
        <w:rPr>
          <w:sz w:val="28"/>
          <w:szCs w:val="28"/>
        </w:rPr>
        <w:t xml:space="preserve"> </w:t>
      </w:r>
    </w:p>
    <w:p w:rsidR="00A206B9" w:rsidRPr="0034647B" w:rsidRDefault="00A206B9" w:rsidP="00A206B9">
      <w:pPr>
        <w:ind w:firstLine="709"/>
        <w:jc w:val="both"/>
        <w:rPr>
          <w:sz w:val="28"/>
          <w:szCs w:val="28"/>
        </w:rPr>
      </w:pPr>
      <w:r w:rsidRPr="0034647B">
        <w:rPr>
          <w:sz w:val="28"/>
          <w:szCs w:val="28"/>
        </w:rPr>
        <w:t>Точные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краевых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задач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для цилиндрической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оболочки,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возникающих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реальных конструкций</w:t>
      </w:r>
      <w:r>
        <w:rPr>
          <w:sz w:val="28"/>
          <w:szCs w:val="28"/>
        </w:rPr>
        <w:t xml:space="preserve"> </w:t>
      </w:r>
      <w:proofErr w:type="spellStart"/>
      <w:r w:rsidRPr="0034647B">
        <w:rPr>
          <w:sz w:val="28"/>
          <w:szCs w:val="28"/>
        </w:rPr>
        <w:t>черезвычайно</w:t>
      </w:r>
      <w:proofErr w:type="spellEnd"/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сложны,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громоздки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значения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этих решений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обесцениваются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погрешностями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формулировок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зада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погрешностями вычислений. </w:t>
      </w:r>
      <w:r w:rsidRPr="0034647B">
        <w:rPr>
          <w:sz w:val="28"/>
          <w:szCs w:val="28"/>
        </w:rPr>
        <w:t>Рационально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приближенные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методы,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 которых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упрощения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расчета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базируются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 определенных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свойствах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тонких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длинных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оболочек.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Очевидно,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что переменность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нагрузки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углу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навивки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заметно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влияет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напряженное состояние стенки по всей длине, но значительно слабее в зонах сопряжения стенки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торцевыми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дисками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(</w:t>
      </w:r>
      <w:proofErr w:type="spellStart"/>
      <w:r w:rsidRPr="0034647B">
        <w:rPr>
          <w:sz w:val="28"/>
          <w:szCs w:val="28"/>
        </w:rPr>
        <w:t>лобовинами</w:t>
      </w:r>
      <w:proofErr w:type="spellEnd"/>
      <w:r w:rsidRPr="0034647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изгибающих напряжений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краев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стенки</w:t>
      </w:r>
      <w:r>
        <w:rPr>
          <w:sz w:val="28"/>
          <w:szCs w:val="28"/>
        </w:rPr>
        <w:t xml:space="preserve"> </w:t>
      </w:r>
      <w:proofErr w:type="gramStart"/>
      <w:r w:rsidRPr="0034647B"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наибольшей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радиальной нагрузке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барабана;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напряжения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 стенке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достаточном расстоянии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от краев (максимальные напряжения наблюдаются в середине длины обечайки) могут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определяться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случая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цилиндрической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оболочки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шарнирно опертыми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краями.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упрощает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 xml:space="preserve">поставленной </w:t>
      </w:r>
      <w:r>
        <w:rPr>
          <w:sz w:val="28"/>
          <w:szCs w:val="28"/>
        </w:rPr>
        <w:t xml:space="preserve">задачи. </w:t>
      </w:r>
    </w:p>
    <w:p w:rsidR="00A206B9" w:rsidRDefault="00A206B9" w:rsidP="00A206B9">
      <w:pPr>
        <w:ind w:firstLine="709"/>
        <w:jc w:val="both"/>
        <w:rPr>
          <w:sz w:val="28"/>
          <w:szCs w:val="28"/>
        </w:rPr>
      </w:pPr>
      <w:r w:rsidRPr="0034647B">
        <w:rPr>
          <w:sz w:val="28"/>
          <w:szCs w:val="28"/>
        </w:rPr>
        <w:t>При таком подходе (оболочка свободно оперта на концах) радиальные и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тангенциальные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перемещения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же,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продольные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моменты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и мембранные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силы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цилиндрической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оболочке,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обращаются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ноль</w:t>
      </w:r>
      <w:r>
        <w:rPr>
          <w:sz w:val="28"/>
          <w:szCs w:val="28"/>
        </w:rPr>
        <w:t xml:space="preserve"> </w:t>
      </w:r>
      <w:r w:rsidRPr="0034647B">
        <w:rPr>
          <w:sz w:val="28"/>
          <w:szCs w:val="28"/>
        </w:rPr>
        <w:t>на концах.</w:t>
      </w:r>
    </w:p>
    <w:p w:rsidR="00A206B9" w:rsidRDefault="00A206B9" w:rsidP="00A206B9">
      <w:pPr>
        <w:ind w:firstLine="709"/>
        <w:jc w:val="both"/>
        <w:rPr>
          <w:sz w:val="28"/>
          <w:szCs w:val="28"/>
        </w:rPr>
      </w:pPr>
    </w:p>
    <w:p w:rsidR="00A206B9" w:rsidRDefault="00A206B9" w:rsidP="00A2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206B9" w:rsidRDefault="00A206B9" w:rsidP="00A2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536F4">
        <w:rPr>
          <w:sz w:val="28"/>
          <w:szCs w:val="28"/>
        </w:rPr>
        <w:t xml:space="preserve"> Тимоше</w:t>
      </w:r>
      <w:r>
        <w:rPr>
          <w:sz w:val="28"/>
          <w:szCs w:val="28"/>
        </w:rPr>
        <w:t>нко С.П. Курс теории упругости/</w:t>
      </w:r>
      <w:r w:rsidRPr="00B536F4">
        <w:rPr>
          <w:sz w:val="28"/>
          <w:szCs w:val="28"/>
        </w:rPr>
        <w:t xml:space="preserve"> С.П.Тимошенко //Под </w:t>
      </w:r>
      <w:proofErr w:type="spellStart"/>
      <w:r w:rsidRPr="00B536F4">
        <w:rPr>
          <w:sz w:val="28"/>
          <w:szCs w:val="28"/>
        </w:rPr>
        <w:t>ред.Э.И.Григолюка.-К.:Наукова</w:t>
      </w:r>
      <w:proofErr w:type="spellEnd"/>
      <w:r w:rsidRPr="00B536F4">
        <w:rPr>
          <w:sz w:val="28"/>
          <w:szCs w:val="28"/>
        </w:rPr>
        <w:t xml:space="preserve"> думка.-1972.-508. </w:t>
      </w:r>
    </w:p>
    <w:p w:rsidR="00A206B9" w:rsidRDefault="00A206B9" w:rsidP="00A206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36F4">
        <w:rPr>
          <w:sz w:val="28"/>
          <w:szCs w:val="28"/>
        </w:rPr>
        <w:t xml:space="preserve">Лурье А.И. Статика упругих оболочек / А.И. Лурье.- </w:t>
      </w:r>
      <w:proofErr w:type="spellStart"/>
      <w:r w:rsidRPr="00B536F4">
        <w:rPr>
          <w:sz w:val="28"/>
          <w:szCs w:val="28"/>
        </w:rPr>
        <w:t>Гостехиздат</w:t>
      </w:r>
      <w:proofErr w:type="spellEnd"/>
      <w:r w:rsidRPr="00B536F4">
        <w:rPr>
          <w:sz w:val="28"/>
          <w:szCs w:val="28"/>
        </w:rPr>
        <w:t xml:space="preserve">, 1947 – 252 с. </w:t>
      </w:r>
    </w:p>
    <w:p w:rsidR="00A206B9" w:rsidRDefault="00A206B9" w:rsidP="00A206B9">
      <w:pPr>
        <w:ind w:firstLine="709"/>
        <w:jc w:val="both"/>
        <w:rPr>
          <w:sz w:val="28"/>
          <w:szCs w:val="28"/>
        </w:rPr>
      </w:pPr>
    </w:p>
    <w:p w:rsidR="00A206B9" w:rsidRDefault="00A206B9" w:rsidP="00A206B9">
      <w:pPr>
        <w:ind w:firstLine="709"/>
        <w:jc w:val="both"/>
        <w:rPr>
          <w:sz w:val="28"/>
          <w:szCs w:val="28"/>
        </w:rPr>
      </w:pPr>
    </w:p>
    <w:p w:rsidR="00A206B9" w:rsidRDefault="00A206B9" w:rsidP="00A206B9">
      <w:pPr>
        <w:ind w:firstLine="709"/>
        <w:jc w:val="both"/>
        <w:rPr>
          <w:sz w:val="28"/>
          <w:szCs w:val="28"/>
        </w:rPr>
      </w:pPr>
    </w:p>
    <w:p w:rsidR="00A206B9" w:rsidRDefault="00A206B9" w:rsidP="00A206B9">
      <w:pPr>
        <w:ind w:firstLine="709"/>
        <w:jc w:val="both"/>
        <w:rPr>
          <w:sz w:val="28"/>
          <w:szCs w:val="28"/>
        </w:rPr>
      </w:pPr>
    </w:p>
    <w:p w:rsidR="00A206B9" w:rsidRDefault="00A206B9" w:rsidP="00A206B9">
      <w:pPr>
        <w:ind w:firstLine="709"/>
        <w:jc w:val="both"/>
        <w:rPr>
          <w:sz w:val="28"/>
          <w:szCs w:val="28"/>
        </w:rPr>
      </w:pPr>
    </w:p>
    <w:p w:rsidR="00A206B9" w:rsidRDefault="00A206B9" w:rsidP="00A206B9">
      <w:pPr>
        <w:ind w:firstLine="709"/>
        <w:jc w:val="both"/>
        <w:rPr>
          <w:sz w:val="28"/>
          <w:szCs w:val="28"/>
        </w:rPr>
      </w:pPr>
    </w:p>
    <w:p w:rsidR="00A206B9" w:rsidRPr="00EE728E" w:rsidRDefault="00A206B9" w:rsidP="00A206B9">
      <w:pPr>
        <w:ind w:firstLine="709"/>
        <w:jc w:val="both"/>
        <w:rPr>
          <w:sz w:val="28"/>
          <w:szCs w:val="28"/>
        </w:rPr>
      </w:pPr>
    </w:p>
    <w:p w:rsidR="00A206B9" w:rsidRPr="00F84DDF" w:rsidRDefault="00A206B9" w:rsidP="00A206B9">
      <w:pPr>
        <w:pStyle w:val="a3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  <w:lang w:val="uk-UA"/>
        </w:rPr>
      </w:pPr>
    </w:p>
    <w:p w:rsidR="00A206B9" w:rsidRPr="00C5734B" w:rsidRDefault="00A206B9" w:rsidP="00A206B9">
      <w:pPr>
        <w:suppressAutoHyphens/>
        <w:jc w:val="center"/>
        <w:rPr>
          <w:sz w:val="28"/>
          <w:szCs w:val="28"/>
          <w:lang w:val="uk-UA"/>
        </w:rPr>
      </w:pPr>
      <w:r w:rsidRPr="00C5734B">
        <w:rPr>
          <w:bCs/>
          <w:sz w:val="28"/>
          <w:szCs w:val="28"/>
        </w:rPr>
        <w:t>Работа выполнена по</w:t>
      </w:r>
      <w:r>
        <w:rPr>
          <w:bCs/>
          <w:sz w:val="28"/>
          <w:szCs w:val="28"/>
        </w:rPr>
        <w:t>д руководством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д.т.н</w:t>
      </w:r>
      <w:proofErr w:type="spellEnd"/>
      <w:r>
        <w:rPr>
          <w:bCs/>
          <w:sz w:val="28"/>
          <w:szCs w:val="28"/>
          <w:lang w:val="uk-UA"/>
        </w:rPr>
        <w:t xml:space="preserve">., проф. каф. </w:t>
      </w:r>
      <w:proofErr w:type="spellStart"/>
      <w:r>
        <w:rPr>
          <w:bCs/>
          <w:sz w:val="28"/>
          <w:szCs w:val="28"/>
          <w:lang w:val="uk-UA"/>
        </w:rPr>
        <w:t>МОи</w:t>
      </w:r>
      <w:r w:rsidRPr="00C5734B">
        <w:rPr>
          <w:bCs/>
          <w:sz w:val="28"/>
          <w:szCs w:val="28"/>
          <w:lang w:val="uk-UA"/>
        </w:rPr>
        <w:t>ТС</w:t>
      </w:r>
      <w:proofErr w:type="spellEnd"/>
      <w:r w:rsidRPr="00C5734B">
        <w:rPr>
          <w:bCs/>
          <w:sz w:val="28"/>
          <w:szCs w:val="28"/>
          <w:lang w:val="uk-UA"/>
        </w:rPr>
        <w:t xml:space="preserve"> </w:t>
      </w:r>
      <w:proofErr w:type="spellStart"/>
      <w:r w:rsidRPr="00C5734B">
        <w:rPr>
          <w:bCs/>
          <w:sz w:val="28"/>
          <w:szCs w:val="28"/>
          <w:lang w:val="uk-UA"/>
        </w:rPr>
        <w:t>Фидровскої</w:t>
      </w:r>
      <w:proofErr w:type="spellEnd"/>
      <w:r w:rsidRPr="00C5734B">
        <w:rPr>
          <w:bCs/>
          <w:sz w:val="28"/>
          <w:szCs w:val="28"/>
          <w:lang w:val="uk-UA"/>
        </w:rPr>
        <w:t xml:space="preserve"> Н. Н.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06B9"/>
    <w:rsid w:val="001C58C5"/>
    <w:rsid w:val="001D4E2B"/>
    <w:rsid w:val="00565861"/>
    <w:rsid w:val="00707609"/>
    <w:rsid w:val="008F6AEE"/>
    <w:rsid w:val="009633E1"/>
    <w:rsid w:val="00A206B9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B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A206B9"/>
    <w:pPr>
      <w:spacing w:line="321" w:lineRule="exact"/>
      <w:ind w:firstLine="72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2015-06-09T10:23:00Z</dcterms:created>
  <dcterms:modified xsi:type="dcterms:W3CDTF">2015-06-09T10:26:00Z</dcterms:modified>
</cp:coreProperties>
</file>