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1A" w:rsidRPr="00645895" w:rsidRDefault="00FC211A" w:rsidP="00FC211A">
      <w:pPr>
        <w:ind w:firstLine="709"/>
        <w:rPr>
          <w:b/>
          <w:sz w:val="28"/>
          <w:szCs w:val="28"/>
          <w:lang w:val="uk-UA"/>
        </w:rPr>
      </w:pPr>
    </w:p>
    <w:p w:rsidR="00FC211A" w:rsidRPr="002407B5" w:rsidRDefault="00FC211A" w:rsidP="00FC211A">
      <w:pPr>
        <w:tabs>
          <w:tab w:val="left" w:pos="10632"/>
          <w:tab w:val="left" w:pos="10772"/>
        </w:tabs>
        <w:ind w:right="-1" w:firstLine="709"/>
        <w:rPr>
          <w:b/>
          <w:sz w:val="28"/>
          <w:szCs w:val="28"/>
          <w:lang w:val="uk-UA"/>
        </w:rPr>
      </w:pPr>
      <w:proofErr w:type="spellStart"/>
      <w:r w:rsidRPr="002407B5">
        <w:rPr>
          <w:b/>
          <w:sz w:val="28"/>
          <w:szCs w:val="28"/>
          <w:lang w:val="uk-UA"/>
        </w:rPr>
        <w:t>Гаврильченко</w:t>
      </w:r>
      <w:proofErr w:type="spellEnd"/>
      <w:r w:rsidRPr="002407B5">
        <w:rPr>
          <w:b/>
          <w:sz w:val="28"/>
          <w:szCs w:val="28"/>
          <w:lang w:val="uk-UA"/>
        </w:rPr>
        <w:t xml:space="preserve"> М.А. </w:t>
      </w:r>
    </w:p>
    <w:p w:rsidR="00FC211A" w:rsidRPr="002407B5" w:rsidRDefault="00FC211A" w:rsidP="00FC211A">
      <w:pPr>
        <w:pStyle w:val="a3"/>
        <w:ind w:firstLine="709"/>
        <w:jc w:val="both"/>
        <w:rPr>
          <w:b/>
          <w:szCs w:val="28"/>
        </w:rPr>
      </w:pPr>
      <w:r w:rsidRPr="002407B5">
        <w:rPr>
          <w:b/>
          <w:szCs w:val="28"/>
        </w:rPr>
        <w:t xml:space="preserve">ИДЕАЛЬНЫЕ И РЕАЛЬНЫЕ ИДЕИ </w:t>
      </w:r>
      <w:proofErr w:type="gramStart"/>
      <w:r w:rsidRPr="002407B5">
        <w:rPr>
          <w:b/>
          <w:szCs w:val="28"/>
        </w:rPr>
        <w:t>ПОВЫШЕНИЯ КАЧЕСТВА ФУНКЦИОНИРОВАНИЯ ФЛАЖКОВЫХ СИГНАЛИЗАТОРОВ УРОВНЯ СЫПУЧИХ МАТЕРИАЛОВ</w:t>
      </w:r>
      <w:proofErr w:type="gramEnd"/>
      <w:r w:rsidRPr="002407B5">
        <w:rPr>
          <w:b/>
          <w:szCs w:val="28"/>
        </w:rPr>
        <w:t xml:space="preserve"> </w:t>
      </w:r>
    </w:p>
    <w:p w:rsidR="00FC211A" w:rsidRPr="002407B5" w:rsidRDefault="00FC211A" w:rsidP="00FC211A">
      <w:pPr>
        <w:pStyle w:val="a3"/>
        <w:ind w:firstLine="709"/>
        <w:jc w:val="both"/>
        <w:rPr>
          <w:szCs w:val="28"/>
        </w:rPr>
      </w:pPr>
      <w:r w:rsidRPr="002407B5">
        <w:rPr>
          <w:szCs w:val="28"/>
        </w:rPr>
        <w:t xml:space="preserve">Механические сигнализаторы относятся к средствам измерения-сигнализации и позиционного регулирования, которые используют в процессе функционирования энергию слоя сыпучего материала движущегося по его конусу с образующей, равной углу естественного откоса. Данные сигнализаторы конструктивно просты, используют для формирования сигнала чувствительный элемент, выполненный в виде закрепленного на оси флажка, характеризуются простотой монтажа, наладки, обслуживания и низкой стоимостью. Однако в технической патентной литературе имеются сведения о наличии ложных срабатываний указанных сигнализаторов и возникновении недопустимых погрешностей, которые многократно превышают допустимые значения. </w:t>
      </w:r>
    </w:p>
    <w:p w:rsidR="00FC211A" w:rsidRPr="002407B5" w:rsidRDefault="00FC211A" w:rsidP="00FC211A">
      <w:pPr>
        <w:pStyle w:val="a3"/>
        <w:ind w:firstLine="709"/>
        <w:jc w:val="both"/>
        <w:rPr>
          <w:szCs w:val="28"/>
        </w:rPr>
      </w:pPr>
      <w:r w:rsidRPr="002407B5">
        <w:rPr>
          <w:szCs w:val="28"/>
        </w:rPr>
        <w:t xml:space="preserve">Для выяснения факторов, которые приводят к нарушению функционирования флажковых сигнализаторов, осуществлялся с позиций системного подхода анализ факторов, оказывающих влияние на условия взаимодействия чувствительного элемента – флажка с сыпучим материалом. </w:t>
      </w:r>
    </w:p>
    <w:p w:rsidR="00FC211A" w:rsidRPr="002407B5" w:rsidRDefault="00FC211A" w:rsidP="00FC211A">
      <w:pPr>
        <w:pStyle w:val="a3"/>
        <w:ind w:firstLine="709"/>
        <w:jc w:val="both"/>
        <w:rPr>
          <w:szCs w:val="28"/>
        </w:rPr>
      </w:pPr>
      <w:r w:rsidRPr="002407B5">
        <w:rPr>
          <w:szCs w:val="28"/>
        </w:rPr>
        <w:t>К указанным факторам относятся факторы, характеризующие:</w:t>
      </w:r>
    </w:p>
    <w:p w:rsidR="00FC211A" w:rsidRPr="002407B5" w:rsidRDefault="00FC211A" w:rsidP="00FC211A">
      <w:pPr>
        <w:pStyle w:val="a3"/>
        <w:ind w:firstLine="709"/>
        <w:jc w:val="both"/>
        <w:rPr>
          <w:szCs w:val="28"/>
        </w:rPr>
      </w:pPr>
      <w:r w:rsidRPr="002407B5">
        <w:rPr>
          <w:szCs w:val="28"/>
        </w:rPr>
        <w:t>1) кинематику флажка, закрепленного на оси, обеспечивающую возможность его поворота под действием подвижного слоя сыпучего материала;</w:t>
      </w:r>
    </w:p>
    <w:p w:rsidR="00FC211A" w:rsidRPr="002407B5" w:rsidRDefault="00FC211A" w:rsidP="00FC211A">
      <w:pPr>
        <w:pStyle w:val="a3"/>
        <w:ind w:firstLine="709"/>
        <w:jc w:val="both"/>
        <w:rPr>
          <w:szCs w:val="28"/>
        </w:rPr>
      </w:pPr>
      <w:r w:rsidRPr="002407B5">
        <w:rPr>
          <w:szCs w:val="28"/>
        </w:rPr>
        <w:t>2) воздействие на флажок сыпучего материала, обеспечивающего отклонение флажка от нейтрального положения;</w:t>
      </w:r>
    </w:p>
    <w:p w:rsidR="00FC211A" w:rsidRPr="002407B5" w:rsidRDefault="00FC211A" w:rsidP="00FC211A">
      <w:pPr>
        <w:pStyle w:val="a3"/>
        <w:ind w:firstLine="709"/>
        <w:jc w:val="both"/>
        <w:rPr>
          <w:szCs w:val="28"/>
        </w:rPr>
      </w:pPr>
      <w:r w:rsidRPr="002407B5">
        <w:rPr>
          <w:szCs w:val="28"/>
        </w:rPr>
        <w:t>3) воздействие на положение флажка сил, возникающих в процессе подачи материала в емкость и заполнения емкости материалом – сопутствующие факторы. К указанным факторам относятся образование в сыпучем материале округлых негабаритов, которые перемещаются по конусу со скоростью, многократно превышающей скорость движения слоя материала и способность сыпучего материала накапливаться на конусе и срываться с него в виде лавины. В настоящее время в достаточной степени оптимизировано (увеличено до максимально предела или наоборот минимизировано) влияние факторов первой и второй группы.</w:t>
      </w:r>
    </w:p>
    <w:p w:rsidR="00FC211A" w:rsidRPr="002407B5" w:rsidRDefault="00FC211A" w:rsidP="00FC211A">
      <w:pPr>
        <w:pStyle w:val="a3"/>
        <w:ind w:firstLine="709"/>
        <w:jc w:val="both"/>
        <w:rPr>
          <w:szCs w:val="28"/>
        </w:rPr>
      </w:pPr>
      <w:r w:rsidRPr="002407B5">
        <w:rPr>
          <w:szCs w:val="28"/>
        </w:rPr>
        <w:t xml:space="preserve">Воздействие факторов третий группы приводит к отрицательным последствиям: к ложным срабатываниям и создает повышенное давление на флажок и ось, на которой флажок закреплен. </w:t>
      </w:r>
    </w:p>
    <w:p w:rsidR="00FC211A" w:rsidRPr="002407B5" w:rsidRDefault="00FC211A" w:rsidP="00FC211A">
      <w:pPr>
        <w:pStyle w:val="a3"/>
        <w:ind w:firstLine="709"/>
        <w:jc w:val="both"/>
        <w:rPr>
          <w:szCs w:val="28"/>
        </w:rPr>
      </w:pPr>
      <w:r w:rsidRPr="002407B5">
        <w:rPr>
          <w:szCs w:val="28"/>
        </w:rPr>
        <w:t xml:space="preserve">Идеальными решениями проблемы по предельной минимизации факторов третьей группы являются: </w:t>
      </w:r>
    </w:p>
    <w:p w:rsidR="00FC211A" w:rsidRPr="002407B5" w:rsidRDefault="00FC211A" w:rsidP="00FC211A">
      <w:pPr>
        <w:pStyle w:val="a3"/>
        <w:ind w:firstLine="709"/>
        <w:jc w:val="both"/>
        <w:rPr>
          <w:szCs w:val="28"/>
        </w:rPr>
      </w:pPr>
      <w:r w:rsidRPr="002407B5">
        <w:rPr>
          <w:szCs w:val="28"/>
        </w:rPr>
        <w:t xml:space="preserve">1) исключение возможности воздействия на флажок округлых негабаритов и движущегося с высокой скоростью в сторону флажка зависшего на конусе сыпучего материала; </w:t>
      </w:r>
    </w:p>
    <w:p w:rsidR="00FC211A" w:rsidRDefault="00FC211A" w:rsidP="00FC211A">
      <w:pPr>
        <w:pStyle w:val="a3"/>
        <w:ind w:firstLine="709"/>
        <w:jc w:val="both"/>
        <w:rPr>
          <w:szCs w:val="28"/>
          <w:lang w:val="uk-UA"/>
        </w:rPr>
      </w:pPr>
      <w:r w:rsidRPr="002407B5">
        <w:rPr>
          <w:szCs w:val="28"/>
        </w:rPr>
        <w:lastRenderedPageBreak/>
        <w:t xml:space="preserve">2) исключение наличия в сыпучем материале округлых включений и зависания сыпучего материала на его конусе, при движении материала от вершины конуса до зоны установки флажка. </w:t>
      </w:r>
    </w:p>
    <w:p w:rsidR="00FC211A" w:rsidRDefault="00FC211A" w:rsidP="00FC211A">
      <w:pPr>
        <w:pStyle w:val="a3"/>
        <w:ind w:firstLine="709"/>
        <w:jc w:val="both"/>
        <w:rPr>
          <w:szCs w:val="28"/>
          <w:lang w:val="uk-UA"/>
        </w:rPr>
      </w:pPr>
    </w:p>
    <w:p w:rsidR="00FC211A" w:rsidRDefault="00FC211A" w:rsidP="00FC211A">
      <w:pPr>
        <w:pStyle w:val="a3"/>
        <w:ind w:firstLine="709"/>
        <w:jc w:val="both"/>
        <w:rPr>
          <w:szCs w:val="28"/>
          <w:lang w:val="uk-UA"/>
        </w:rPr>
      </w:pPr>
    </w:p>
    <w:p w:rsidR="00FC211A" w:rsidRDefault="00FC211A" w:rsidP="00FC211A">
      <w:pPr>
        <w:pBdr>
          <w:bottom w:val="single" w:sz="12" w:space="1" w:color="auto"/>
        </w:pBdr>
        <w:ind w:firstLine="709"/>
        <w:rPr>
          <w:sz w:val="28"/>
          <w:szCs w:val="28"/>
          <w:lang w:val="uk-UA"/>
        </w:rPr>
      </w:pPr>
    </w:p>
    <w:p w:rsidR="00FC211A" w:rsidRPr="002407B5" w:rsidRDefault="00FC211A" w:rsidP="00FC211A">
      <w:pPr>
        <w:pBdr>
          <w:bottom w:val="single" w:sz="12" w:space="1" w:color="auto"/>
        </w:pBdr>
        <w:ind w:firstLine="709"/>
        <w:rPr>
          <w:sz w:val="23"/>
          <w:szCs w:val="23"/>
          <w:lang w:val="uk-UA"/>
        </w:rPr>
      </w:pPr>
    </w:p>
    <w:p w:rsidR="00FC211A" w:rsidRPr="002407B5" w:rsidRDefault="00FC211A" w:rsidP="00FC211A">
      <w:pPr>
        <w:pStyle w:val="a3"/>
        <w:ind w:firstLine="709"/>
        <w:jc w:val="center"/>
        <w:rPr>
          <w:szCs w:val="28"/>
        </w:rPr>
      </w:pPr>
      <w:proofErr w:type="spellStart"/>
      <w:r w:rsidRPr="002407B5">
        <w:rPr>
          <w:szCs w:val="28"/>
          <w:lang w:val="uk-UA"/>
        </w:rPr>
        <w:t>Работа</w:t>
      </w:r>
      <w:proofErr w:type="spellEnd"/>
      <w:r w:rsidRPr="002407B5">
        <w:rPr>
          <w:szCs w:val="28"/>
          <w:lang w:val="uk-UA"/>
        </w:rPr>
        <w:t xml:space="preserve"> </w:t>
      </w:r>
      <w:proofErr w:type="spellStart"/>
      <w:r w:rsidRPr="002407B5">
        <w:rPr>
          <w:szCs w:val="28"/>
          <w:lang w:val="uk-UA"/>
        </w:rPr>
        <w:t>выполнена</w:t>
      </w:r>
      <w:proofErr w:type="spellEnd"/>
      <w:r w:rsidRPr="002407B5">
        <w:rPr>
          <w:szCs w:val="28"/>
        </w:rPr>
        <w:t xml:space="preserve"> под руководством доцента кафедры </w:t>
      </w:r>
      <w:proofErr w:type="spellStart"/>
      <w:r w:rsidRPr="002407B5">
        <w:rPr>
          <w:szCs w:val="28"/>
        </w:rPr>
        <w:t>КПиИС</w:t>
      </w:r>
      <w:proofErr w:type="spellEnd"/>
      <w:r w:rsidRPr="002407B5">
        <w:rPr>
          <w:szCs w:val="28"/>
        </w:rPr>
        <w:t xml:space="preserve"> </w:t>
      </w:r>
      <w:proofErr w:type="spellStart"/>
      <w:r w:rsidRPr="002407B5">
        <w:rPr>
          <w:szCs w:val="28"/>
        </w:rPr>
        <w:t>Дубовец</w:t>
      </w:r>
      <w:proofErr w:type="spellEnd"/>
      <w:r w:rsidRPr="002407B5">
        <w:rPr>
          <w:szCs w:val="28"/>
        </w:rPr>
        <w:t xml:space="preserve"> А.Н.</w:t>
      </w:r>
    </w:p>
    <w:p w:rsidR="00FC211A" w:rsidRPr="002407B5" w:rsidRDefault="00FC211A" w:rsidP="00FC211A">
      <w:pPr>
        <w:pStyle w:val="a3"/>
        <w:ind w:firstLine="709"/>
        <w:jc w:val="both"/>
        <w:rPr>
          <w:szCs w:val="28"/>
          <w:lang w:val="uk-UA"/>
        </w:rPr>
      </w:pPr>
      <w:r w:rsidRPr="002407B5">
        <w:rPr>
          <w:szCs w:val="28"/>
        </w:rPr>
        <w:t>В первом случае флажок может быть защищен от воздействия округлых негабаритов, например, кожухом, нижний край которого параллелен поверхности конуса и расположен от него на расстоянии равном высоте подвижного слоя. Во втором случае на выходе из питающего трубопровода может быть установлено устройство, исключающее возможность движения округлых негабаритов в сторону флажка и образование зависания материала на конусе в промежутке от его вершины до зоны установки флажка. Предлагаемые варианты подтверждены экспериментом, что позволяет рекомендовать их для практической реализации.</w:t>
      </w:r>
    </w:p>
    <w:p w:rsidR="00FC211A" w:rsidRDefault="00FC211A" w:rsidP="00FC211A">
      <w:pPr>
        <w:pBdr>
          <w:bottom w:val="single" w:sz="12" w:space="1" w:color="auto"/>
        </w:pBdr>
        <w:ind w:firstLine="709"/>
        <w:rPr>
          <w:sz w:val="28"/>
          <w:szCs w:val="28"/>
          <w:lang w:val="uk-UA"/>
        </w:rPr>
      </w:pPr>
    </w:p>
    <w:p w:rsidR="00FC211A" w:rsidRDefault="00FC211A" w:rsidP="00FC211A">
      <w:pPr>
        <w:pBdr>
          <w:bottom w:val="single" w:sz="12" w:space="1" w:color="auto"/>
        </w:pBdr>
        <w:ind w:firstLine="709"/>
        <w:rPr>
          <w:sz w:val="28"/>
          <w:szCs w:val="28"/>
          <w:lang w:val="uk-UA"/>
        </w:rPr>
      </w:pPr>
    </w:p>
    <w:p w:rsidR="00FC211A" w:rsidRDefault="00FC211A" w:rsidP="00FC211A">
      <w:pPr>
        <w:pBdr>
          <w:bottom w:val="single" w:sz="12" w:space="1" w:color="auto"/>
        </w:pBdr>
        <w:ind w:firstLine="709"/>
        <w:rPr>
          <w:sz w:val="28"/>
          <w:szCs w:val="28"/>
          <w:lang w:val="uk-UA"/>
        </w:rPr>
      </w:pPr>
    </w:p>
    <w:p w:rsidR="00FC211A" w:rsidRDefault="00FC211A" w:rsidP="00FC211A">
      <w:pPr>
        <w:pBdr>
          <w:bottom w:val="single" w:sz="12" w:space="1" w:color="auto"/>
        </w:pBdr>
        <w:ind w:firstLine="709"/>
        <w:rPr>
          <w:sz w:val="28"/>
          <w:szCs w:val="28"/>
          <w:lang w:val="uk-UA"/>
        </w:rPr>
      </w:pPr>
    </w:p>
    <w:p w:rsidR="00FC211A" w:rsidRDefault="00FC211A" w:rsidP="00FC211A">
      <w:pPr>
        <w:pBdr>
          <w:bottom w:val="single" w:sz="12" w:space="1" w:color="auto"/>
        </w:pBdr>
        <w:ind w:firstLine="709"/>
        <w:rPr>
          <w:sz w:val="28"/>
          <w:szCs w:val="28"/>
          <w:lang w:val="uk-UA"/>
        </w:rPr>
      </w:pPr>
    </w:p>
    <w:p w:rsidR="00FC211A" w:rsidRDefault="00FC211A" w:rsidP="00FC211A">
      <w:pPr>
        <w:pBdr>
          <w:bottom w:val="single" w:sz="12" w:space="1" w:color="auto"/>
        </w:pBdr>
        <w:ind w:firstLine="709"/>
        <w:rPr>
          <w:sz w:val="28"/>
          <w:szCs w:val="28"/>
          <w:lang w:val="uk-UA"/>
        </w:rPr>
      </w:pPr>
    </w:p>
    <w:p w:rsidR="00FC211A" w:rsidRDefault="00FC211A" w:rsidP="00FC211A">
      <w:pPr>
        <w:pBdr>
          <w:bottom w:val="single" w:sz="12" w:space="1" w:color="auto"/>
        </w:pBdr>
        <w:ind w:firstLine="709"/>
        <w:rPr>
          <w:sz w:val="28"/>
          <w:szCs w:val="28"/>
          <w:lang w:val="uk-UA"/>
        </w:rPr>
      </w:pPr>
    </w:p>
    <w:p w:rsidR="00FC211A" w:rsidRPr="002407B5" w:rsidRDefault="00FC211A" w:rsidP="00FC211A">
      <w:pPr>
        <w:pBdr>
          <w:bottom w:val="single" w:sz="12" w:space="1" w:color="auto"/>
        </w:pBdr>
        <w:ind w:firstLine="709"/>
        <w:rPr>
          <w:sz w:val="23"/>
          <w:szCs w:val="23"/>
          <w:lang w:val="uk-UA"/>
        </w:rPr>
      </w:pPr>
    </w:p>
    <w:p w:rsidR="00FC211A" w:rsidRDefault="00FC211A" w:rsidP="00FC211A">
      <w:pPr>
        <w:pStyle w:val="a3"/>
        <w:ind w:firstLine="709"/>
        <w:jc w:val="center"/>
        <w:rPr>
          <w:szCs w:val="28"/>
          <w:lang w:val="uk-UA"/>
        </w:rPr>
      </w:pPr>
      <w:proofErr w:type="spellStart"/>
      <w:r w:rsidRPr="002407B5">
        <w:rPr>
          <w:szCs w:val="28"/>
          <w:lang w:val="uk-UA"/>
        </w:rPr>
        <w:t>Работа</w:t>
      </w:r>
      <w:proofErr w:type="spellEnd"/>
      <w:r w:rsidRPr="002407B5">
        <w:rPr>
          <w:szCs w:val="28"/>
          <w:lang w:val="uk-UA"/>
        </w:rPr>
        <w:t xml:space="preserve"> </w:t>
      </w:r>
      <w:proofErr w:type="spellStart"/>
      <w:r w:rsidRPr="002407B5">
        <w:rPr>
          <w:szCs w:val="28"/>
          <w:lang w:val="uk-UA"/>
        </w:rPr>
        <w:t>выполнена</w:t>
      </w:r>
      <w:proofErr w:type="spellEnd"/>
      <w:r w:rsidRPr="002407B5">
        <w:rPr>
          <w:szCs w:val="28"/>
        </w:rPr>
        <w:t xml:space="preserve"> под руководством доцента кафедры </w:t>
      </w:r>
      <w:proofErr w:type="spellStart"/>
      <w:r w:rsidRPr="002407B5">
        <w:rPr>
          <w:szCs w:val="28"/>
        </w:rPr>
        <w:t>КПиИС</w:t>
      </w:r>
      <w:proofErr w:type="spellEnd"/>
      <w:r w:rsidRPr="002407B5">
        <w:rPr>
          <w:szCs w:val="28"/>
        </w:rPr>
        <w:t xml:space="preserve"> </w:t>
      </w:r>
      <w:proofErr w:type="spellStart"/>
      <w:r w:rsidRPr="002407B5">
        <w:rPr>
          <w:szCs w:val="28"/>
        </w:rPr>
        <w:t>Дубовец</w:t>
      </w:r>
      <w:proofErr w:type="spellEnd"/>
      <w:r w:rsidRPr="002407B5">
        <w:rPr>
          <w:szCs w:val="28"/>
        </w:rPr>
        <w:t xml:space="preserve"> А.Н.</w:t>
      </w:r>
    </w:p>
    <w:p w:rsidR="00565861" w:rsidRPr="00FC211A" w:rsidRDefault="00565861">
      <w:pPr>
        <w:rPr>
          <w:lang w:val="uk-UA"/>
        </w:rPr>
      </w:pPr>
    </w:p>
    <w:sectPr w:rsidR="00565861" w:rsidRPr="00FC211A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11A"/>
    <w:rsid w:val="001C58C5"/>
    <w:rsid w:val="001D4E2B"/>
    <w:rsid w:val="00565861"/>
    <w:rsid w:val="00707609"/>
    <w:rsid w:val="008F6AEE"/>
    <w:rsid w:val="009633E1"/>
    <w:rsid w:val="00C17443"/>
    <w:rsid w:val="00D114A6"/>
    <w:rsid w:val="00D678A2"/>
    <w:rsid w:val="00EA07D5"/>
    <w:rsid w:val="00FC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11A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2015-06-09T10:01:00Z</dcterms:created>
  <dcterms:modified xsi:type="dcterms:W3CDTF">2015-06-09T10:04:00Z</dcterms:modified>
</cp:coreProperties>
</file>