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1" w:rsidRDefault="003C7AE1" w:rsidP="003C7AE1">
      <w:pPr>
        <w:pStyle w:val="1"/>
        <w:ind w:left="900"/>
        <w:jc w:val="left"/>
        <w:rPr>
          <w:caps/>
        </w:rPr>
      </w:pPr>
      <w:bookmarkStart w:id="0" w:name="_Toc415150083"/>
      <w:r>
        <w:t>Силина А.Г.</w:t>
      </w:r>
      <w:r>
        <w:br/>
      </w:r>
      <w:r>
        <w:rPr>
          <w:caps/>
        </w:rPr>
        <w:t>выбор типа генератора для гидроэлектростанций малой мощности</w:t>
      </w:r>
      <w:bookmarkEnd w:id="0"/>
    </w:p>
    <w:p w:rsidR="003C7AE1" w:rsidRDefault="003C7AE1" w:rsidP="003C7AE1">
      <w:pPr>
        <w:widowControl w:val="0"/>
        <w:tabs>
          <w:tab w:val="left" w:pos="2240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  <w:lang w:val="uk-UA"/>
        </w:rPr>
      </w:pPr>
    </w:p>
    <w:p w:rsidR="003C7AE1" w:rsidRDefault="003C7AE1" w:rsidP="003C7AE1">
      <w:pPr>
        <w:pStyle w:val="a3"/>
      </w:pPr>
      <w:r>
        <w:t xml:space="preserve">Одним из важных вопросов в развитии малой энергетики, является выбор типа генератора используемого для преобразования энергии воды в </w:t>
      </w:r>
      <w:proofErr w:type="gramStart"/>
      <w:r>
        <w:t>электриче</w:t>
      </w:r>
      <w:r>
        <w:t>с</w:t>
      </w:r>
      <w:r>
        <w:t>кую</w:t>
      </w:r>
      <w:proofErr w:type="gramEnd"/>
      <w:r>
        <w:t xml:space="preserve">. </w:t>
      </w:r>
    </w:p>
    <w:p w:rsidR="003C7AE1" w:rsidRDefault="003C7AE1" w:rsidP="003C7AE1">
      <w:pPr>
        <w:pStyle w:val="a3"/>
        <w:rPr>
          <w:szCs w:val="28"/>
        </w:rPr>
      </w:pPr>
      <w:r>
        <w:rPr>
          <w:szCs w:val="28"/>
        </w:rPr>
        <w:t xml:space="preserve">Значительный интерес в последние годы вызывает применение асинхронных машин в генераторном режиме (АГ) для обеспечения </w:t>
      </w:r>
      <w:proofErr w:type="gramStart"/>
      <w:r>
        <w:rPr>
          <w:szCs w:val="28"/>
        </w:rPr>
        <w:t>питанием</w:t>
      </w:r>
      <w:proofErr w:type="gramEnd"/>
      <w:r>
        <w:rPr>
          <w:szCs w:val="28"/>
        </w:rPr>
        <w:t xml:space="preserve"> как потребителей трехфазного тока, так и потребителей постоянного тока через выпрямительные ус</w:t>
      </w:r>
      <w:r>
        <w:rPr>
          <w:szCs w:val="28"/>
        </w:rPr>
        <w:t>т</w:t>
      </w:r>
      <w:r>
        <w:rPr>
          <w:szCs w:val="28"/>
        </w:rPr>
        <w:t>ройства. В течение  последних лет, как в нашей стране, так и за рубежом, теоретич</w:t>
      </w:r>
      <w:r>
        <w:rPr>
          <w:szCs w:val="28"/>
        </w:rPr>
        <w:t>е</w:t>
      </w:r>
      <w:r>
        <w:rPr>
          <w:szCs w:val="28"/>
        </w:rPr>
        <w:t>ские исследования и практический опыт показывают перспективы применения на малых и мини гидроэлектростанциях самовозбуждающихся асинхронных генерат</w:t>
      </w:r>
      <w:r>
        <w:rPr>
          <w:szCs w:val="28"/>
        </w:rPr>
        <w:t>о</w:t>
      </w:r>
      <w:r>
        <w:rPr>
          <w:szCs w:val="28"/>
        </w:rPr>
        <w:t xml:space="preserve">ров в качестве автономных источников электроэнергии малой мощности (до </w:t>
      </w:r>
      <w:r>
        <w:rPr>
          <w:i/>
          <w:iCs/>
          <w:szCs w:val="28"/>
        </w:rPr>
        <w:t>1000 кВт</w:t>
      </w:r>
      <w:r>
        <w:rPr>
          <w:szCs w:val="28"/>
        </w:rPr>
        <w:t>).</w:t>
      </w:r>
    </w:p>
    <w:p w:rsidR="003C7AE1" w:rsidRDefault="003C7AE1" w:rsidP="003C7AE1">
      <w:pPr>
        <w:pStyle w:val="a3"/>
        <w:rPr>
          <w:szCs w:val="28"/>
        </w:rPr>
      </w:pPr>
      <w:r>
        <w:rPr>
          <w:color w:val="000000"/>
          <w:spacing w:val="-2"/>
          <w:szCs w:val="28"/>
        </w:rPr>
        <w:t>Общими преимуществами параллельной работы АГ являются:</w:t>
      </w:r>
    </w:p>
    <w:p w:rsidR="003C7AE1" w:rsidRDefault="003C7AE1" w:rsidP="003C7AE1">
      <w:pPr>
        <w:pStyle w:val="a3"/>
        <w:rPr>
          <w:color w:val="000000"/>
          <w:szCs w:val="28"/>
        </w:rPr>
      </w:pPr>
      <w:r>
        <w:rPr>
          <w:color w:val="000000"/>
          <w:spacing w:val="1"/>
          <w:szCs w:val="28"/>
        </w:rPr>
        <w:t>АГ требует менее жестких условий включения на параллельную работу с с</w:t>
      </w:r>
      <w:r>
        <w:rPr>
          <w:color w:val="000000"/>
          <w:spacing w:val="1"/>
          <w:szCs w:val="28"/>
        </w:rPr>
        <w:t>е</w:t>
      </w:r>
      <w:r>
        <w:rPr>
          <w:color w:val="000000"/>
          <w:spacing w:val="1"/>
          <w:szCs w:val="28"/>
        </w:rPr>
        <w:t xml:space="preserve">тью или с другим АГ либо СГ, может быть </w:t>
      </w:r>
      <w:proofErr w:type="gramStart"/>
      <w:r>
        <w:rPr>
          <w:color w:val="000000"/>
          <w:spacing w:val="1"/>
          <w:szCs w:val="28"/>
        </w:rPr>
        <w:t>включен</w:t>
      </w:r>
      <w:proofErr w:type="gramEnd"/>
      <w:r>
        <w:rPr>
          <w:color w:val="000000"/>
          <w:spacing w:val="1"/>
          <w:szCs w:val="28"/>
        </w:rPr>
        <w:t xml:space="preserve"> даже при </w:t>
      </w:r>
      <w:r>
        <w:rPr>
          <w:color w:val="000000"/>
          <w:spacing w:val="-1"/>
          <w:szCs w:val="28"/>
        </w:rPr>
        <w:t xml:space="preserve">значительной разнице в частотах вращения АГ и «обобщенного» СГ сети. </w:t>
      </w:r>
      <w:r>
        <w:rPr>
          <w:color w:val="000000"/>
          <w:szCs w:val="28"/>
        </w:rPr>
        <w:t>По существу АГ исключают проблему синхрониз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ции с сетью (кроме ус</w:t>
      </w:r>
      <w:r>
        <w:rPr>
          <w:color w:val="000000"/>
          <w:spacing w:val="-2"/>
          <w:szCs w:val="28"/>
        </w:rPr>
        <w:t>ловия соблюдения порядка чередования фаз) и выпадения из синхронизма;</w:t>
      </w:r>
    </w:p>
    <w:p w:rsidR="003C7AE1" w:rsidRDefault="003C7AE1" w:rsidP="003C7AE1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АГ не требует защиты от симметричных коротких замыканий, так как в этом ре</w:t>
      </w:r>
      <w:r>
        <w:rPr>
          <w:color w:val="000000"/>
          <w:spacing w:val="-2"/>
          <w:szCs w:val="28"/>
        </w:rPr>
        <w:t>жиме он немедленно теряет возбуждение (</w:t>
      </w:r>
      <w:proofErr w:type="spellStart"/>
      <w:r>
        <w:rPr>
          <w:color w:val="000000"/>
          <w:spacing w:val="-2"/>
          <w:szCs w:val="28"/>
        </w:rPr>
        <w:t>сам</w:t>
      </w:r>
      <w:r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развозбуждается</w:t>
      </w:r>
      <w:proofErr w:type="spellEnd"/>
      <w:r>
        <w:rPr>
          <w:color w:val="000000"/>
          <w:spacing w:val="-2"/>
          <w:szCs w:val="28"/>
        </w:rPr>
        <w:t>);</w:t>
      </w:r>
    </w:p>
    <w:p w:rsidR="003C7AE1" w:rsidRDefault="003C7AE1" w:rsidP="003C7AE1">
      <w:pPr>
        <w:pStyle w:val="a3"/>
        <w:rPr>
          <w:color w:val="000000"/>
          <w:szCs w:val="28"/>
        </w:rPr>
      </w:pPr>
      <w:r>
        <w:rPr>
          <w:color w:val="000000"/>
          <w:spacing w:val="-2"/>
          <w:szCs w:val="28"/>
        </w:rPr>
        <w:t>АГ обеспечивает лучшие качества выходного напряжения;</w:t>
      </w:r>
    </w:p>
    <w:p w:rsidR="003C7AE1" w:rsidRDefault="003C7AE1" w:rsidP="003C7AE1">
      <w:pPr>
        <w:pStyle w:val="a3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при параллельной работе с сетью отпадает необходимость в системе самово</w:t>
      </w:r>
      <w:r>
        <w:rPr>
          <w:color w:val="000000"/>
          <w:spacing w:val="-2"/>
          <w:szCs w:val="28"/>
        </w:rPr>
        <w:t>з</w:t>
      </w:r>
      <w:r>
        <w:rPr>
          <w:color w:val="000000"/>
          <w:spacing w:val="-2"/>
          <w:szCs w:val="28"/>
        </w:rPr>
        <w:t>буждения и регулирования напряжения.</w:t>
      </w:r>
    </w:p>
    <w:p w:rsidR="003C7AE1" w:rsidRDefault="003C7AE1" w:rsidP="003C7AE1">
      <w:pPr>
        <w:pStyle w:val="a3"/>
        <w:rPr>
          <w:szCs w:val="28"/>
        </w:rPr>
      </w:pPr>
      <w:proofErr w:type="gramStart"/>
      <w:r>
        <w:rPr>
          <w:szCs w:val="28"/>
        </w:rPr>
        <w:t>Один из главных недостатков АД - это то, что они являются потребителями значительной реактивной мощности (50% и более от полной мощности), необход</w:t>
      </w:r>
      <w:r>
        <w:rPr>
          <w:szCs w:val="28"/>
        </w:rPr>
        <w:t>и</w:t>
      </w:r>
      <w:r>
        <w:rPr>
          <w:szCs w:val="28"/>
        </w:rPr>
        <w:t>мой для создания магнитного поля в машине, которая должна поступать из сети при параллельной работе АГ с сетью или от другого источника реактивной мощности (батарея конденсаторов (БК) или синхронный компенсатор (СК)) при автономной работе АГ.</w:t>
      </w:r>
      <w:proofErr w:type="gramEnd"/>
      <w:r>
        <w:rPr>
          <w:szCs w:val="28"/>
        </w:rPr>
        <w:t xml:space="preserve"> Другой, наиболее сложной проблемой является проблема стабилизации напряжения и частоты автономно раб</w:t>
      </w:r>
      <w:r>
        <w:rPr>
          <w:szCs w:val="28"/>
        </w:rPr>
        <w:t>о</w:t>
      </w:r>
      <w:r>
        <w:rPr>
          <w:szCs w:val="28"/>
        </w:rPr>
        <w:t>тающего АГ, имеющего «мягкую» внешнюю характеристику.</w:t>
      </w:r>
    </w:p>
    <w:p w:rsidR="003C7AE1" w:rsidRDefault="003C7AE1" w:rsidP="003C7AE1">
      <w:pPr>
        <w:pStyle w:val="a3"/>
        <w:rPr>
          <w:szCs w:val="28"/>
        </w:rPr>
      </w:pPr>
      <w:r>
        <w:rPr>
          <w:szCs w:val="28"/>
        </w:rPr>
        <w:t>Анализ технико-экономических показателей синхронных и асинхронных г</w:t>
      </w:r>
      <w:r>
        <w:rPr>
          <w:szCs w:val="28"/>
        </w:rPr>
        <w:t>е</w:t>
      </w:r>
      <w:r>
        <w:rPr>
          <w:szCs w:val="28"/>
        </w:rPr>
        <w:t>нераторов и генераторов постоянного тока показал:</w:t>
      </w:r>
    </w:p>
    <w:p w:rsidR="003C7AE1" w:rsidRDefault="003C7AE1" w:rsidP="003C7AE1">
      <w:pPr>
        <w:pStyle w:val="a3"/>
        <w:rPr>
          <w:szCs w:val="28"/>
        </w:rPr>
      </w:pPr>
      <w:r>
        <w:rPr>
          <w:szCs w:val="28"/>
        </w:rPr>
        <w:t>Генераторы постоянного тока и их системы стабилизации напряжения и ча</w:t>
      </w:r>
      <w:r>
        <w:rPr>
          <w:szCs w:val="28"/>
        </w:rPr>
        <w:t>с</w:t>
      </w:r>
      <w:r>
        <w:rPr>
          <w:szCs w:val="28"/>
        </w:rPr>
        <w:t>тоты вращения являются наиболее дорогостоящими и являются экономически нео</w:t>
      </w:r>
      <w:r>
        <w:rPr>
          <w:szCs w:val="28"/>
        </w:rPr>
        <w:t>п</w:t>
      </w:r>
      <w:r>
        <w:rPr>
          <w:szCs w:val="28"/>
        </w:rPr>
        <w:t>равданными для применения на малых и микро ГЭС.</w:t>
      </w:r>
    </w:p>
    <w:p w:rsidR="003C7AE1" w:rsidRDefault="003C7AE1" w:rsidP="003C7AE1">
      <w:pPr>
        <w:pStyle w:val="a3"/>
        <w:rPr>
          <w:szCs w:val="28"/>
        </w:rPr>
      </w:pPr>
      <w:r>
        <w:rPr>
          <w:szCs w:val="28"/>
        </w:rPr>
        <w:t>Использование АГ экономически оправдано при мощности генератора до ~50 кВт, при большей мощности рекомендуется уст</w:t>
      </w:r>
      <w:r>
        <w:rPr>
          <w:szCs w:val="28"/>
        </w:rPr>
        <w:t>а</w:t>
      </w:r>
      <w:r>
        <w:rPr>
          <w:szCs w:val="28"/>
        </w:rPr>
        <w:t>навливать СГ.</w:t>
      </w:r>
    </w:p>
    <w:p w:rsidR="003C7AE1" w:rsidRDefault="003C7AE1" w:rsidP="003C7AE1">
      <w:pPr>
        <w:pStyle w:val="a3"/>
        <w:rPr>
          <w:szCs w:val="28"/>
        </w:rPr>
      </w:pPr>
      <w:proofErr w:type="gramStart"/>
      <w:r>
        <w:rPr>
          <w:szCs w:val="28"/>
        </w:rPr>
        <w:lastRenderedPageBreak/>
        <w:t>Анализ окупаемости оборудования показал, что для частных лиц установка собственных мини ГЭС окупается в 3-4 раза дольше, чем для юридических, и с</w:t>
      </w:r>
      <w:r>
        <w:rPr>
          <w:szCs w:val="28"/>
        </w:rPr>
        <w:t>о</w:t>
      </w:r>
      <w:r>
        <w:rPr>
          <w:szCs w:val="28"/>
        </w:rPr>
        <w:t xml:space="preserve">ставляет 1-2 года. </w:t>
      </w:r>
      <w:proofErr w:type="gramEnd"/>
    </w:p>
    <w:p w:rsidR="003C7AE1" w:rsidRDefault="003C7AE1" w:rsidP="003C7AE1">
      <w:pPr>
        <w:ind w:firstLine="708"/>
        <w:jc w:val="center"/>
      </w:pPr>
      <w:r>
        <w:t>_______________________________________________________________________________</w:t>
      </w:r>
    </w:p>
    <w:p w:rsidR="00565861" w:rsidRDefault="003C7AE1" w:rsidP="003C7AE1">
      <w:r>
        <w:rPr>
          <w:sz w:val="28"/>
          <w:szCs w:val="28"/>
        </w:rPr>
        <w:t xml:space="preserve">Работа выполнена под руководством </w:t>
      </w:r>
      <w:proofErr w:type="spellStart"/>
      <w:proofErr w:type="gramStart"/>
      <w:r>
        <w:rPr>
          <w:sz w:val="28"/>
          <w:szCs w:val="28"/>
        </w:rPr>
        <w:t>доц</w:t>
      </w:r>
      <w:proofErr w:type="spellEnd"/>
      <w:proofErr w:type="gramEnd"/>
      <w:r>
        <w:rPr>
          <w:sz w:val="28"/>
          <w:szCs w:val="28"/>
        </w:rPr>
        <w:t xml:space="preserve"> каф. ЭЭ </w:t>
      </w:r>
      <w:proofErr w:type="spellStart"/>
      <w:r>
        <w:rPr>
          <w:sz w:val="28"/>
          <w:szCs w:val="28"/>
        </w:rPr>
        <w:t>Мезери</w:t>
      </w:r>
      <w:proofErr w:type="spellEnd"/>
      <w:r>
        <w:rPr>
          <w:sz w:val="28"/>
          <w:szCs w:val="28"/>
        </w:rPr>
        <w:t xml:space="preserve"> А.Ю.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E1"/>
    <w:rsid w:val="001C58C5"/>
    <w:rsid w:val="001D4E2B"/>
    <w:rsid w:val="003C7AE1"/>
    <w:rsid w:val="00565861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AE1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AE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3C7AE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7A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2015-06-09T10:50:00Z</dcterms:created>
  <dcterms:modified xsi:type="dcterms:W3CDTF">2015-06-09T10:54:00Z</dcterms:modified>
</cp:coreProperties>
</file>