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47" w:rsidRDefault="00A13147" w:rsidP="00A13147">
      <w:pPr>
        <w:pStyle w:val="1"/>
        <w:jc w:val="left"/>
        <w:rPr>
          <w:caps/>
          <w:lang w:val="uk-UA"/>
        </w:rPr>
      </w:pPr>
      <w:bookmarkStart w:id="0" w:name="_Toc415151879"/>
      <w:r>
        <w:t>Черкашина О.С.</w:t>
      </w:r>
      <w:r>
        <w:br/>
      </w:r>
      <w:r>
        <w:rPr>
          <w:caps/>
          <w:lang w:val="uk-UA"/>
        </w:rPr>
        <w:t xml:space="preserve">Забезпечення точності складання багатоелементних </w:t>
      </w:r>
      <w:proofErr w:type="gramStart"/>
      <w:r>
        <w:rPr>
          <w:caps/>
          <w:lang w:val="uk-UA"/>
        </w:rPr>
        <w:t>з</w:t>
      </w:r>
      <w:proofErr w:type="gramEnd"/>
      <w:r>
        <w:rPr>
          <w:caps/>
          <w:lang w:val="uk-UA"/>
        </w:rPr>
        <w:t>’єднань</w:t>
      </w:r>
      <w:bookmarkEnd w:id="0"/>
    </w:p>
    <w:p w:rsidR="00A13147" w:rsidRDefault="00A13147" w:rsidP="00A13147">
      <w:pPr>
        <w:spacing w:line="216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Якість роботи машин та механізмів в значній степені залежать від якості вигот</w:t>
      </w:r>
      <w:r>
        <w:rPr>
          <w:sz w:val="27"/>
          <w:szCs w:val="27"/>
          <w:lang w:val="uk-UA"/>
        </w:rPr>
        <w:t>о</w:t>
      </w:r>
      <w:r>
        <w:rPr>
          <w:sz w:val="27"/>
          <w:szCs w:val="27"/>
          <w:lang w:val="uk-UA"/>
        </w:rPr>
        <w:t xml:space="preserve">влення деталей та процесу складання, особливо це актуально для багатоелементних з’єднань. На сьогодні одним із прогресивних методів складання являється метод з </w:t>
      </w:r>
      <w:proofErr w:type="spellStart"/>
      <w:r>
        <w:rPr>
          <w:sz w:val="27"/>
          <w:szCs w:val="27"/>
          <w:lang w:val="uk-UA"/>
        </w:rPr>
        <w:t>те</w:t>
      </w:r>
      <w:r>
        <w:rPr>
          <w:sz w:val="27"/>
          <w:szCs w:val="27"/>
          <w:lang w:val="uk-UA"/>
        </w:rPr>
        <w:t>р</w:t>
      </w:r>
      <w:r>
        <w:rPr>
          <w:sz w:val="27"/>
          <w:szCs w:val="27"/>
          <w:lang w:val="uk-UA"/>
        </w:rPr>
        <w:t>мовпливом</w:t>
      </w:r>
      <w:proofErr w:type="spellEnd"/>
      <w:r>
        <w:rPr>
          <w:sz w:val="27"/>
          <w:szCs w:val="27"/>
          <w:lang w:val="uk-UA"/>
        </w:rPr>
        <w:t>. Такі методи застосовують у відповідальних конструкціях з високими вим</w:t>
      </w:r>
      <w:r>
        <w:rPr>
          <w:sz w:val="27"/>
          <w:szCs w:val="27"/>
          <w:lang w:val="uk-UA"/>
        </w:rPr>
        <w:t>о</w:t>
      </w:r>
      <w:r>
        <w:rPr>
          <w:sz w:val="27"/>
          <w:szCs w:val="27"/>
          <w:lang w:val="uk-UA"/>
        </w:rPr>
        <w:t xml:space="preserve">гами до таких параметрів як міцність та надійності з’єднання. </w:t>
      </w:r>
    </w:p>
    <w:p w:rsidR="00A13147" w:rsidRDefault="00A13147" w:rsidP="00A13147">
      <w:pPr>
        <w:spacing w:line="216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Якість машини закладається на етапі технологічної підготовки виробництва. При розробці технологічного процесу складання обов’язковим являється розрахунок розм</w:t>
      </w:r>
      <w:r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>рних ланцюгів, що забезпечує розмірну точність складальної одиниці, в результаті чого досягається необхідна якість виробу в цілому [1]. Існуючи нормативні документи ре</w:t>
      </w:r>
      <w:r>
        <w:rPr>
          <w:sz w:val="27"/>
          <w:szCs w:val="27"/>
          <w:lang w:val="uk-UA"/>
        </w:rPr>
        <w:t>г</w:t>
      </w:r>
      <w:r>
        <w:rPr>
          <w:sz w:val="27"/>
          <w:szCs w:val="27"/>
          <w:lang w:val="uk-UA"/>
        </w:rPr>
        <w:t>ламентують порядок, правила розрахунку розмірних ланцюгів при умові, що посадо</w:t>
      </w:r>
      <w:r>
        <w:rPr>
          <w:sz w:val="27"/>
          <w:szCs w:val="27"/>
          <w:lang w:val="uk-UA"/>
        </w:rPr>
        <w:t>ч</w:t>
      </w:r>
      <w:r>
        <w:rPr>
          <w:sz w:val="27"/>
          <w:szCs w:val="27"/>
          <w:lang w:val="uk-UA"/>
        </w:rPr>
        <w:t xml:space="preserve">ний діаметр «втулки» гарантовано більший від посадочного діаметру «вала». У випадку складання з </w:t>
      </w:r>
      <w:proofErr w:type="spellStart"/>
      <w:r>
        <w:rPr>
          <w:sz w:val="27"/>
          <w:szCs w:val="27"/>
          <w:lang w:val="uk-UA"/>
        </w:rPr>
        <w:t>термовпливом</w:t>
      </w:r>
      <w:proofErr w:type="spellEnd"/>
      <w:r>
        <w:rPr>
          <w:sz w:val="27"/>
          <w:szCs w:val="27"/>
          <w:lang w:val="uk-UA"/>
        </w:rPr>
        <w:t>, між деталями після їх охолодження з’являються температ</w:t>
      </w:r>
      <w:r>
        <w:rPr>
          <w:sz w:val="27"/>
          <w:szCs w:val="27"/>
          <w:lang w:val="uk-UA"/>
        </w:rPr>
        <w:t>у</w:t>
      </w:r>
      <w:r>
        <w:rPr>
          <w:sz w:val="27"/>
          <w:szCs w:val="27"/>
          <w:lang w:val="uk-UA"/>
        </w:rPr>
        <w:t>рні зазори, що призводить до порушення розмірної точності складального вузлу. У зв’язку з цим, необхідно розробити нормативні документи з розрахунку розмірних ла</w:t>
      </w:r>
      <w:r>
        <w:rPr>
          <w:sz w:val="27"/>
          <w:szCs w:val="27"/>
          <w:lang w:val="uk-UA"/>
        </w:rPr>
        <w:t>н</w:t>
      </w:r>
      <w:r>
        <w:rPr>
          <w:sz w:val="27"/>
          <w:szCs w:val="27"/>
          <w:lang w:val="uk-UA"/>
        </w:rPr>
        <w:t xml:space="preserve">цюгів з забезпечення якості складання з </w:t>
      </w:r>
      <w:proofErr w:type="spellStart"/>
      <w:r>
        <w:rPr>
          <w:sz w:val="27"/>
          <w:szCs w:val="27"/>
          <w:lang w:val="uk-UA"/>
        </w:rPr>
        <w:t>термовпливом</w:t>
      </w:r>
      <w:proofErr w:type="spellEnd"/>
      <w:r>
        <w:rPr>
          <w:sz w:val="27"/>
          <w:szCs w:val="27"/>
          <w:lang w:val="uk-UA"/>
        </w:rPr>
        <w:t xml:space="preserve">. </w:t>
      </w:r>
    </w:p>
    <w:p w:rsidR="00A13147" w:rsidRDefault="00A13147" w:rsidP="00A13147">
      <w:pPr>
        <w:spacing w:line="216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Для досягнення поставленої задачі було розглянуто з’єднання деталей «вал-втулка» з </w:t>
      </w:r>
      <w:proofErr w:type="spellStart"/>
      <w:r>
        <w:rPr>
          <w:sz w:val="27"/>
          <w:szCs w:val="27"/>
          <w:lang w:val="uk-UA"/>
        </w:rPr>
        <w:t>термовпливом</w:t>
      </w:r>
      <w:proofErr w:type="spellEnd"/>
      <w:r>
        <w:rPr>
          <w:sz w:val="27"/>
          <w:szCs w:val="27"/>
          <w:lang w:val="uk-UA"/>
        </w:rPr>
        <w:t>. У процесі складання деталей, що спрягаються, «втулка» ох</w:t>
      </w:r>
      <w:r>
        <w:rPr>
          <w:sz w:val="27"/>
          <w:szCs w:val="27"/>
          <w:lang w:val="uk-UA"/>
        </w:rPr>
        <w:t>о</w:t>
      </w:r>
      <w:r>
        <w:rPr>
          <w:sz w:val="27"/>
          <w:szCs w:val="27"/>
          <w:lang w:val="uk-UA"/>
        </w:rPr>
        <w:t>лоджується, її розміри зменшуються, а посадова поверхня «втулки» проходить по пос</w:t>
      </w:r>
      <w:r>
        <w:rPr>
          <w:sz w:val="27"/>
          <w:szCs w:val="27"/>
          <w:lang w:val="uk-UA"/>
        </w:rPr>
        <w:t>а</w:t>
      </w:r>
      <w:r>
        <w:rPr>
          <w:sz w:val="27"/>
          <w:szCs w:val="27"/>
          <w:lang w:val="uk-UA"/>
        </w:rPr>
        <w:t xml:space="preserve">дової поверхні «вала». При чому на «втулку» </w:t>
      </w:r>
      <w:r>
        <w:rPr>
          <w:rStyle w:val="hps"/>
          <w:sz w:val="27"/>
          <w:szCs w:val="27"/>
          <w:lang w:val="uk-UA"/>
        </w:rPr>
        <w:t>одночасно діють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радіальні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сили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та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сили стискання</w:t>
      </w:r>
      <w:r>
        <w:rPr>
          <w:sz w:val="27"/>
          <w:szCs w:val="27"/>
          <w:lang w:val="uk-UA"/>
        </w:rPr>
        <w:t xml:space="preserve">, </w:t>
      </w:r>
      <w:r>
        <w:rPr>
          <w:rStyle w:val="hps"/>
          <w:sz w:val="27"/>
          <w:szCs w:val="27"/>
          <w:lang w:val="uk-UA"/>
        </w:rPr>
        <w:t>обумовлених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відповідно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внутрішнім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контактним тиском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у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результаті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натягу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температурними деформаціями</w:t>
      </w:r>
      <w:r>
        <w:rPr>
          <w:sz w:val="27"/>
          <w:szCs w:val="27"/>
          <w:lang w:val="uk-UA"/>
        </w:rPr>
        <w:t xml:space="preserve">, </w:t>
      </w:r>
      <w:r>
        <w:rPr>
          <w:rStyle w:val="hps"/>
          <w:sz w:val="27"/>
          <w:szCs w:val="27"/>
          <w:lang w:val="uk-UA"/>
        </w:rPr>
        <w:t>що призводить до зміни її розмірів</w:t>
      </w:r>
      <w:r>
        <w:rPr>
          <w:rStyle w:val="hps"/>
          <w:sz w:val="27"/>
          <w:szCs w:val="27"/>
        </w:rPr>
        <w:t xml:space="preserve"> [2]</w:t>
      </w:r>
      <w:r>
        <w:rPr>
          <w:rStyle w:val="hps"/>
          <w:sz w:val="27"/>
          <w:szCs w:val="27"/>
          <w:lang w:val="uk-UA"/>
        </w:rPr>
        <w:t xml:space="preserve">. </w:t>
      </w:r>
    </w:p>
    <w:p w:rsidR="00A13147" w:rsidRDefault="00A13147" w:rsidP="00A13147">
      <w:pPr>
        <w:spacing w:line="216" w:lineRule="auto"/>
        <w:ind w:firstLine="720"/>
        <w:jc w:val="both"/>
        <w:rPr>
          <w:rStyle w:val="hps"/>
          <w:sz w:val="27"/>
          <w:szCs w:val="27"/>
          <w:lang w:val="uk-UA"/>
        </w:rPr>
      </w:pPr>
      <w:r>
        <w:rPr>
          <w:noProof/>
          <w:sz w:val="27"/>
          <w:szCs w:val="27"/>
          <w:lang w:val="uk-UA"/>
        </w:rPr>
        <w:t>Величина</w:t>
      </w:r>
      <w:r>
        <w:rPr>
          <w:sz w:val="27"/>
          <w:szCs w:val="27"/>
          <w:lang w:val="uk-UA"/>
        </w:rPr>
        <w:t xml:space="preserve"> зазору між елементами з’єднання </w:t>
      </w:r>
      <w:r>
        <w:rPr>
          <w:rStyle w:val="hps"/>
          <w:sz w:val="27"/>
          <w:szCs w:val="27"/>
          <w:lang w:val="uk-UA"/>
        </w:rPr>
        <w:t>утворюється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з половин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початковій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температурної деформації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кінцевого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загального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осьового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подовження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кожної з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втулок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після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її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скріплення</w:t>
      </w:r>
      <w:r>
        <w:rPr>
          <w:sz w:val="27"/>
          <w:szCs w:val="27"/>
          <w:lang w:val="uk-UA"/>
        </w:rPr>
        <w:t xml:space="preserve">, </w:t>
      </w:r>
      <w:r>
        <w:rPr>
          <w:rStyle w:val="hps"/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дорівнює:</w:t>
      </w:r>
    </w:p>
    <w:p w:rsidR="00A13147" w:rsidRDefault="00A13147" w:rsidP="00A13147">
      <w:pPr>
        <w:spacing w:line="216" w:lineRule="auto"/>
        <w:ind w:firstLine="360"/>
        <w:jc w:val="right"/>
        <w:rPr>
          <w:sz w:val="27"/>
          <w:szCs w:val="27"/>
          <w:lang w:val="uk-UA"/>
        </w:rPr>
      </w:pPr>
      <w:r>
        <w:rPr>
          <w:position w:val="-14"/>
          <w:sz w:val="27"/>
          <w:szCs w:val="27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pt;height:19pt" o:ole="">
            <v:imagedata r:id="rId4" o:title=""/>
          </v:shape>
          <o:OLEObject Type="Embed" ProgID="Equation.3" ShapeID="_x0000_i1025" DrawAspect="Content" ObjectID="_1495519340" r:id="rId5"/>
        </w:object>
      </w:r>
      <w:r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(1)</w:t>
      </w:r>
    </w:p>
    <w:p w:rsidR="00A13147" w:rsidRDefault="00A13147" w:rsidP="00A13147">
      <w:pPr>
        <w:spacing w:line="216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де </w:t>
      </w:r>
      <w:r>
        <w:rPr>
          <w:i/>
          <w:sz w:val="27"/>
          <w:szCs w:val="27"/>
          <w:lang w:val="uk-UA"/>
        </w:rPr>
        <w:t>β</w:t>
      </w:r>
      <w:r>
        <w:rPr>
          <w:i/>
          <w:sz w:val="27"/>
          <w:szCs w:val="27"/>
          <w:vertAlign w:val="subscript"/>
          <w:lang w:val="uk-UA"/>
        </w:rPr>
        <w:t>ВТ</w:t>
      </w: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– коефіцієнт лінійного розширення «втулки»; </w:t>
      </w:r>
      <w:r>
        <w:rPr>
          <w:i/>
          <w:sz w:val="27"/>
          <w:szCs w:val="27"/>
          <w:lang w:val="en-US"/>
        </w:rPr>
        <w:t>l</w:t>
      </w:r>
      <w:r>
        <w:rPr>
          <w:sz w:val="27"/>
          <w:szCs w:val="27"/>
          <w:lang w:val="uk-UA"/>
        </w:rPr>
        <w:t xml:space="preserve"> – довжина посадкової поверхні; </w:t>
      </w:r>
      <w:r>
        <w:rPr>
          <w:i/>
          <w:sz w:val="27"/>
          <w:szCs w:val="27"/>
          <w:lang w:val="uk-UA"/>
        </w:rPr>
        <w:t>Т</w:t>
      </w:r>
      <w:r>
        <w:rPr>
          <w:i/>
          <w:sz w:val="27"/>
          <w:szCs w:val="27"/>
          <w:vertAlign w:val="subscript"/>
          <w:lang w:val="uk-UA"/>
        </w:rPr>
        <w:t>ВТ</w:t>
      </w:r>
      <w:r>
        <w:rPr>
          <w:sz w:val="27"/>
          <w:szCs w:val="27"/>
          <w:lang w:val="uk-UA"/>
        </w:rPr>
        <w:t xml:space="preserve"> – температура нагріву «втулки»; </w:t>
      </w:r>
      <w:r>
        <w:rPr>
          <w:i/>
          <w:sz w:val="27"/>
          <w:szCs w:val="27"/>
          <w:lang w:val="uk-UA"/>
        </w:rPr>
        <w:t>Δ</w:t>
      </w:r>
      <w:r>
        <w:rPr>
          <w:i/>
          <w:sz w:val="27"/>
          <w:szCs w:val="27"/>
          <w:vertAlign w:val="subscript"/>
          <w:lang w:val="uk-UA"/>
        </w:rPr>
        <w:t>о</w:t>
      </w:r>
      <w:r>
        <w:rPr>
          <w:sz w:val="27"/>
          <w:szCs w:val="27"/>
          <w:lang w:val="uk-UA"/>
        </w:rPr>
        <w:t xml:space="preserve"> - </w:t>
      </w:r>
      <w:r>
        <w:rPr>
          <w:rStyle w:val="hps"/>
          <w:sz w:val="27"/>
          <w:szCs w:val="27"/>
          <w:lang w:val="uk-UA"/>
        </w:rPr>
        <w:t>загальне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осьове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подовження</w:t>
      </w:r>
      <w:r>
        <w:rPr>
          <w:sz w:val="27"/>
          <w:szCs w:val="27"/>
          <w:lang w:val="uk-UA"/>
        </w:rPr>
        <w:t xml:space="preserve"> «</w:t>
      </w:r>
      <w:r>
        <w:rPr>
          <w:rStyle w:val="hps"/>
          <w:sz w:val="27"/>
          <w:szCs w:val="27"/>
          <w:lang w:val="uk-UA"/>
        </w:rPr>
        <w:t>втулки»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після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її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скріплення</w:t>
      </w:r>
      <w:r>
        <w:rPr>
          <w:sz w:val="27"/>
          <w:szCs w:val="27"/>
          <w:lang w:val="uk-UA"/>
        </w:rPr>
        <w:t xml:space="preserve"> </w:t>
      </w:r>
      <w:r>
        <w:rPr>
          <w:rStyle w:val="hps"/>
          <w:sz w:val="27"/>
          <w:szCs w:val="27"/>
          <w:lang w:val="uk-UA"/>
        </w:rPr>
        <w:t>з</w:t>
      </w:r>
      <w:r>
        <w:rPr>
          <w:sz w:val="27"/>
          <w:szCs w:val="27"/>
          <w:lang w:val="uk-UA"/>
        </w:rPr>
        <w:t xml:space="preserve"> «</w:t>
      </w:r>
      <w:r>
        <w:rPr>
          <w:rStyle w:val="hps"/>
          <w:sz w:val="27"/>
          <w:szCs w:val="27"/>
          <w:lang w:val="uk-UA"/>
        </w:rPr>
        <w:t xml:space="preserve">валом». </w:t>
      </w:r>
    </w:p>
    <w:p w:rsidR="00A13147" w:rsidRDefault="00A13147" w:rsidP="00A13147">
      <w:pPr>
        <w:spacing w:line="216" w:lineRule="auto"/>
        <w:ind w:firstLine="720"/>
        <w:jc w:val="both"/>
        <w:rPr>
          <w:rStyle w:val="hps"/>
          <w:sz w:val="27"/>
          <w:szCs w:val="27"/>
          <w:lang w:val="uk-UA"/>
        </w:rPr>
      </w:pPr>
      <w:r>
        <w:rPr>
          <w:rStyle w:val="hps"/>
          <w:sz w:val="27"/>
          <w:szCs w:val="27"/>
          <w:lang w:val="uk-UA"/>
        </w:rPr>
        <w:t>На основі отриманої величини зазору, для зменшення похибки складання на етапі конструювання пропонується використовувати математичну модель розрахунку розм</w:t>
      </w:r>
      <w:r>
        <w:rPr>
          <w:rStyle w:val="hps"/>
          <w:sz w:val="27"/>
          <w:szCs w:val="27"/>
          <w:lang w:val="uk-UA"/>
        </w:rPr>
        <w:t>і</w:t>
      </w:r>
      <w:r>
        <w:rPr>
          <w:rStyle w:val="hps"/>
          <w:sz w:val="27"/>
          <w:szCs w:val="27"/>
          <w:lang w:val="uk-UA"/>
        </w:rPr>
        <w:t>рних ланцюгів для отримання багатоелементного з’єднання з заданими параметрами, яка має вигляд:</w:t>
      </w:r>
    </w:p>
    <w:p w:rsidR="00A13147" w:rsidRDefault="00A13147" w:rsidP="00A13147">
      <w:pPr>
        <w:spacing w:line="216" w:lineRule="auto"/>
        <w:ind w:firstLine="360"/>
        <w:jc w:val="right"/>
        <w:rPr>
          <w:sz w:val="27"/>
          <w:szCs w:val="27"/>
          <w:lang w:val="uk-UA"/>
        </w:rPr>
      </w:pPr>
      <w:r>
        <w:rPr>
          <w:position w:val="-28"/>
          <w:sz w:val="27"/>
          <w:szCs w:val="27"/>
        </w:rPr>
        <w:object w:dxaOrig="3100" w:dyaOrig="680">
          <v:shape id="_x0000_i1026" type="#_x0000_t75" style="width:148.1pt;height:31.9pt" o:ole="">
            <v:imagedata r:id="rId6" o:title=""/>
          </v:shape>
          <o:OLEObject Type="Embed" ProgID="Equation.3" ShapeID="_x0000_i1026" DrawAspect="Content" ObjectID="_1495519341" r:id="rId7"/>
        </w:object>
      </w:r>
      <w:r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(2)</w:t>
      </w:r>
    </w:p>
    <w:p w:rsidR="00A13147" w:rsidRDefault="00A13147" w:rsidP="00A13147">
      <w:pPr>
        <w:spacing w:line="216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де </w:t>
      </w:r>
      <w:r>
        <w:rPr>
          <w:i/>
          <w:sz w:val="27"/>
          <w:szCs w:val="27"/>
          <w:lang w:val="uk-UA"/>
        </w:rPr>
        <w:t>А</w:t>
      </w:r>
      <w:r>
        <w:rPr>
          <w:sz w:val="27"/>
          <w:szCs w:val="27"/>
          <w:vertAlign w:val="subscript"/>
          <w:lang w:val="uk-UA"/>
        </w:rPr>
        <w:t>Δ</w:t>
      </w:r>
      <w:r>
        <w:rPr>
          <w:sz w:val="27"/>
          <w:szCs w:val="27"/>
          <w:lang w:val="uk-UA"/>
        </w:rPr>
        <w:t xml:space="preserve"> – номінальний розмір замикаючою ланки розмірного ланцюга; </w:t>
      </w:r>
      <w:r>
        <w:rPr>
          <w:i/>
          <w:sz w:val="27"/>
          <w:szCs w:val="27"/>
          <w:lang w:val="uk-UA"/>
        </w:rPr>
        <w:t>А</w:t>
      </w:r>
      <w:proofErr w:type="spellStart"/>
      <w:r>
        <w:rPr>
          <w:i/>
          <w:sz w:val="27"/>
          <w:szCs w:val="27"/>
          <w:vertAlign w:val="subscript"/>
          <w:lang w:val="en-US"/>
        </w:rPr>
        <w:t>i</w:t>
      </w:r>
      <w:proofErr w:type="spellEnd"/>
      <w:r>
        <w:rPr>
          <w:sz w:val="27"/>
          <w:szCs w:val="27"/>
          <w:lang w:val="uk-UA"/>
        </w:rPr>
        <w:t xml:space="preserve"> – номінальний розмір складової ланки розмірного ланцюга; </w:t>
      </w:r>
      <w:r>
        <w:rPr>
          <w:position w:val="-14"/>
          <w:sz w:val="27"/>
          <w:szCs w:val="27"/>
          <w:lang w:val="uk-UA"/>
        </w:rPr>
        <w:object w:dxaOrig="320" w:dyaOrig="380">
          <v:shape id="_x0000_i1027" type="#_x0000_t75" style="width:16.3pt;height:19pt" o:ole="">
            <v:imagedata r:id="rId8" o:title=""/>
          </v:shape>
          <o:OLEObject Type="Embed" ProgID="Equation.DSMT4" ShapeID="_x0000_i1027" DrawAspect="Content" ObjectID="_1495519342" r:id="rId9"/>
        </w:object>
      </w:r>
      <w:r>
        <w:rPr>
          <w:sz w:val="27"/>
          <w:szCs w:val="27"/>
          <w:lang w:val="uk-UA"/>
        </w:rPr>
        <w:t xml:space="preserve"> - передавальне відношення </w:t>
      </w:r>
      <w:proofErr w:type="spellStart"/>
      <w:r>
        <w:rPr>
          <w:i/>
          <w:sz w:val="27"/>
          <w:szCs w:val="27"/>
          <w:lang w:val="en-US"/>
        </w:rPr>
        <w:t>i</w:t>
      </w:r>
      <w:proofErr w:type="spellEnd"/>
      <w:r>
        <w:rPr>
          <w:sz w:val="27"/>
          <w:szCs w:val="27"/>
          <w:lang w:val="uk-UA"/>
        </w:rPr>
        <w:t xml:space="preserve"> – ланки, яке може приймати різний зміст та значення в залежності від виду розмірного ланцюга.</w:t>
      </w:r>
    </w:p>
    <w:p w:rsidR="00A13147" w:rsidRDefault="00A13147" w:rsidP="00A13147">
      <w:pPr>
        <w:spacing w:line="216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Отримана модель дозволяє розробити наукові засади розрахунку розмірних ла</w:t>
      </w:r>
      <w:r>
        <w:rPr>
          <w:sz w:val="27"/>
          <w:szCs w:val="27"/>
          <w:lang w:val="uk-UA"/>
        </w:rPr>
        <w:t>н</w:t>
      </w:r>
      <w:r>
        <w:rPr>
          <w:sz w:val="27"/>
          <w:szCs w:val="27"/>
          <w:lang w:val="uk-UA"/>
        </w:rPr>
        <w:t>цюгів з урахуванням температурних зазорів, які з’являються в процесі складання та р</w:t>
      </w:r>
      <w:r>
        <w:rPr>
          <w:sz w:val="27"/>
          <w:szCs w:val="27"/>
          <w:lang w:val="uk-UA"/>
        </w:rPr>
        <w:t>о</w:t>
      </w:r>
      <w:r>
        <w:rPr>
          <w:sz w:val="27"/>
          <w:szCs w:val="27"/>
          <w:lang w:val="uk-UA"/>
        </w:rPr>
        <w:t>зробити відповідні, стандартизовані методики та нормативні матеріали, що забезп</w:t>
      </w:r>
      <w:r>
        <w:rPr>
          <w:sz w:val="27"/>
          <w:szCs w:val="27"/>
          <w:lang w:val="uk-UA"/>
        </w:rPr>
        <w:t>е</w:t>
      </w:r>
      <w:r>
        <w:rPr>
          <w:sz w:val="27"/>
          <w:szCs w:val="27"/>
          <w:lang w:val="uk-UA"/>
        </w:rPr>
        <w:t>чить якість технологічного процесу складання у машинобудування.</w:t>
      </w:r>
    </w:p>
    <w:p w:rsidR="00A13147" w:rsidRDefault="00A13147" w:rsidP="00A13147">
      <w:pPr>
        <w:spacing w:line="216" w:lineRule="auto"/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Література:</w:t>
      </w:r>
    </w:p>
    <w:p w:rsidR="00A13147" w:rsidRDefault="00A13147" w:rsidP="00A13147">
      <w:pPr>
        <w:spacing w:line="216" w:lineRule="auto"/>
        <w:ind w:firstLine="720"/>
        <w:jc w:val="both"/>
        <w:rPr>
          <w:szCs w:val="27"/>
          <w:lang w:val="uk-UA"/>
        </w:rPr>
      </w:pPr>
      <w:r>
        <w:rPr>
          <w:szCs w:val="27"/>
        </w:rPr>
        <w:t xml:space="preserve">1. Размерный анализ технологических процессов / В. В. Матвеев, М. М. Тверской, Ф. И. Бойков и др. – М.: Машиностроение, 1982. – 264 </w:t>
      </w:r>
      <w:proofErr w:type="gramStart"/>
      <w:r>
        <w:rPr>
          <w:szCs w:val="27"/>
        </w:rPr>
        <w:t>с</w:t>
      </w:r>
      <w:proofErr w:type="gramEnd"/>
      <w:r>
        <w:rPr>
          <w:szCs w:val="27"/>
        </w:rPr>
        <w:t xml:space="preserve">. </w:t>
      </w:r>
    </w:p>
    <w:p w:rsidR="00D15BB4" w:rsidRDefault="00A13147" w:rsidP="00A13147">
      <w:pPr>
        <w:spacing w:line="216" w:lineRule="auto"/>
        <w:ind w:firstLine="720"/>
        <w:jc w:val="both"/>
      </w:pPr>
      <w:r>
        <w:rPr>
          <w:szCs w:val="27"/>
          <w:lang w:val="uk-UA"/>
        </w:rPr>
        <w:t xml:space="preserve">2. </w:t>
      </w:r>
      <w:proofErr w:type="spellStart"/>
      <w:r>
        <w:rPr>
          <w:szCs w:val="27"/>
          <w:lang w:val="uk-UA"/>
        </w:rPr>
        <w:t>Гречищев</w:t>
      </w:r>
      <w:proofErr w:type="spellEnd"/>
      <w:r>
        <w:rPr>
          <w:szCs w:val="27"/>
          <w:lang w:val="uk-UA"/>
        </w:rPr>
        <w:t xml:space="preserve"> Е.С., </w:t>
      </w:r>
      <w:proofErr w:type="spellStart"/>
      <w:r>
        <w:rPr>
          <w:szCs w:val="27"/>
          <w:lang w:val="uk-UA"/>
        </w:rPr>
        <w:t>Ильшенко</w:t>
      </w:r>
      <w:proofErr w:type="spellEnd"/>
      <w:r>
        <w:rPr>
          <w:szCs w:val="27"/>
          <w:lang w:val="uk-UA"/>
        </w:rPr>
        <w:t xml:space="preserve"> А.А. </w:t>
      </w:r>
      <w:r>
        <w:rPr>
          <w:szCs w:val="27"/>
        </w:rPr>
        <w:t>Соединения</w:t>
      </w:r>
      <w:r>
        <w:rPr>
          <w:szCs w:val="27"/>
          <w:lang w:val="uk-UA"/>
        </w:rPr>
        <w:t xml:space="preserve"> с натягом: </w:t>
      </w:r>
      <w:r>
        <w:rPr>
          <w:szCs w:val="27"/>
        </w:rPr>
        <w:t>Расчеты</w:t>
      </w:r>
      <w:r>
        <w:rPr>
          <w:szCs w:val="27"/>
          <w:lang w:val="uk-UA"/>
        </w:rPr>
        <w:t xml:space="preserve">, </w:t>
      </w:r>
      <w:r>
        <w:rPr>
          <w:szCs w:val="27"/>
        </w:rPr>
        <w:t>проектирование</w:t>
      </w:r>
      <w:r>
        <w:rPr>
          <w:szCs w:val="27"/>
          <w:lang w:val="uk-UA"/>
        </w:rPr>
        <w:t xml:space="preserve">, </w:t>
      </w:r>
      <w:r>
        <w:rPr>
          <w:szCs w:val="27"/>
        </w:rPr>
        <w:t>изг</w:t>
      </w:r>
      <w:r>
        <w:rPr>
          <w:szCs w:val="27"/>
        </w:rPr>
        <w:t>о</w:t>
      </w:r>
      <w:r>
        <w:rPr>
          <w:szCs w:val="27"/>
        </w:rPr>
        <w:t>товление</w:t>
      </w:r>
      <w:r>
        <w:rPr>
          <w:szCs w:val="27"/>
          <w:lang w:val="uk-UA"/>
        </w:rPr>
        <w:t xml:space="preserve"> - </w:t>
      </w:r>
      <w:r>
        <w:rPr>
          <w:szCs w:val="27"/>
        </w:rPr>
        <w:t>М.: Машиностроение, 198</w:t>
      </w:r>
      <w:r>
        <w:rPr>
          <w:szCs w:val="27"/>
          <w:lang w:val="uk-UA"/>
        </w:rPr>
        <w:t>1</w:t>
      </w:r>
      <w:r>
        <w:rPr>
          <w:szCs w:val="27"/>
        </w:rPr>
        <w:t>. – 2</w:t>
      </w:r>
      <w:r>
        <w:rPr>
          <w:szCs w:val="27"/>
          <w:lang w:val="uk-UA"/>
        </w:rPr>
        <w:t>47</w:t>
      </w:r>
      <w:r>
        <w:rPr>
          <w:szCs w:val="27"/>
        </w:rPr>
        <w:t xml:space="preserve"> </w:t>
      </w:r>
      <w:proofErr w:type="gramStart"/>
      <w:r>
        <w:rPr>
          <w:szCs w:val="27"/>
        </w:rPr>
        <w:t>с</w:t>
      </w:r>
      <w:proofErr w:type="gramEnd"/>
      <w:r>
        <w:rPr>
          <w:szCs w:val="27"/>
        </w:rPr>
        <w:t>.</w:t>
      </w:r>
    </w:p>
    <w:sectPr w:rsidR="00D15BB4" w:rsidSect="00A1314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3147"/>
    <w:rsid w:val="0007502A"/>
    <w:rsid w:val="00164619"/>
    <w:rsid w:val="00A13147"/>
    <w:rsid w:val="00BF7752"/>
    <w:rsid w:val="00CC7AE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3147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147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hps">
    <w:name w:val="hps"/>
    <w:basedOn w:val="a0"/>
    <w:rsid w:val="00A13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2015-06-11T06:15:00Z</dcterms:created>
  <dcterms:modified xsi:type="dcterms:W3CDTF">2015-06-11T06:16:00Z</dcterms:modified>
</cp:coreProperties>
</file>