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AE" w:rsidRDefault="00EF50AE" w:rsidP="00EF50AE">
      <w:pPr>
        <w:pStyle w:val="a3"/>
        <w:widowControl w:val="0"/>
        <w:shd w:val="clear" w:color="auto" w:fill="FFFFFF"/>
        <w:spacing w:before="0" w:beforeAutospacing="0" w:after="0" w:afterAutospacing="0"/>
        <w:ind w:firstLine="708"/>
        <w:jc w:val="both"/>
        <w:rPr>
          <w:b/>
          <w:color w:val="000000"/>
          <w:sz w:val="28"/>
          <w:szCs w:val="28"/>
          <w:lang w:val="uk-UA"/>
        </w:rPr>
      </w:pPr>
      <w:proofErr w:type="spellStart"/>
      <w:r>
        <w:rPr>
          <w:b/>
          <w:sz w:val="28"/>
          <w:szCs w:val="28"/>
          <w:lang w:val="uk-UA"/>
        </w:rPr>
        <w:t>Кір’ян</w:t>
      </w:r>
      <w:proofErr w:type="spellEnd"/>
      <w:r>
        <w:rPr>
          <w:b/>
          <w:sz w:val="28"/>
          <w:szCs w:val="28"/>
          <w:lang w:val="uk-UA"/>
        </w:rPr>
        <w:t xml:space="preserve"> О. І.</w:t>
      </w:r>
      <w:r>
        <w:rPr>
          <w:sz w:val="28"/>
          <w:szCs w:val="28"/>
          <w:lang w:val="uk-UA"/>
        </w:rPr>
        <w:t xml:space="preserve"> </w:t>
      </w:r>
      <w:proofErr w:type="spellStart"/>
      <w:r>
        <w:rPr>
          <w:b/>
          <w:color w:val="000000"/>
          <w:sz w:val="28"/>
          <w:szCs w:val="28"/>
          <w:lang w:val="uk-UA"/>
        </w:rPr>
        <w:t>Гречин</w:t>
      </w:r>
      <w:proofErr w:type="spellEnd"/>
      <w:r>
        <w:rPr>
          <w:b/>
          <w:color w:val="000000"/>
          <w:sz w:val="28"/>
          <w:szCs w:val="28"/>
          <w:lang w:val="uk-UA"/>
        </w:rPr>
        <w:t xml:space="preserve"> К. </w:t>
      </w:r>
    </w:p>
    <w:p w:rsidR="00EF50AE" w:rsidRDefault="00EF50AE" w:rsidP="00EF50AE">
      <w:pPr>
        <w:pStyle w:val="a3"/>
        <w:widowControl w:val="0"/>
        <w:shd w:val="clear" w:color="auto" w:fill="FFFFFF"/>
        <w:spacing w:before="0" w:beforeAutospacing="0" w:after="0" w:afterAutospacing="0"/>
        <w:ind w:firstLine="709"/>
        <w:jc w:val="both"/>
        <w:rPr>
          <w:b/>
          <w:color w:val="000000"/>
          <w:sz w:val="28"/>
          <w:szCs w:val="28"/>
          <w:lang w:val="uk-UA"/>
        </w:rPr>
      </w:pPr>
      <w:r>
        <w:rPr>
          <w:b/>
          <w:color w:val="000000"/>
          <w:sz w:val="28"/>
          <w:szCs w:val="28"/>
          <w:lang w:val="uk-UA"/>
        </w:rPr>
        <w:t>АНТИКРИЗОВЕ УПРАВЛІННЯ КОМУНАЛЬНИМ ЕЛЕКТРОСПОЖИВАННЯМ</w:t>
      </w:r>
    </w:p>
    <w:p w:rsidR="00EF50AE" w:rsidRDefault="00EF50AE" w:rsidP="00EF50AE">
      <w:pPr>
        <w:ind w:firstLine="720"/>
        <w:contextualSpacing/>
        <w:jc w:val="both"/>
        <w:rPr>
          <w:sz w:val="28"/>
          <w:szCs w:val="28"/>
          <w:lang w:val="uk-UA"/>
        </w:rPr>
      </w:pPr>
      <w:r>
        <w:rPr>
          <w:sz w:val="28"/>
          <w:szCs w:val="28"/>
          <w:lang w:val="uk-UA"/>
        </w:rPr>
        <w:t>Комунальне господарство в Україні більш як на половину має вік понад 20 років. Це створює певні проблеми в експлуатації та оновленні його складових. Навіть нові фонди залежать від мереж зі значним терміном експлуатації. Тому можна стверджувати, що управління комунальним господарством повинно постійно спиратися на антикризову програму. Визначимо, які потенційні кризи можуть очікувати комунальну електромережу та запропонуємо потенційні антикризові заходи щодо їх попередження або нейтралізації наслідків, що є особливо важливим для осіб, здоров’я яких прямо залежить від безперебійної роботи електромережі.</w:t>
      </w:r>
    </w:p>
    <w:p w:rsidR="00EF50AE" w:rsidRDefault="00EF50AE" w:rsidP="00EF50AE">
      <w:pPr>
        <w:ind w:firstLine="720"/>
        <w:contextualSpacing/>
        <w:jc w:val="both"/>
        <w:rPr>
          <w:sz w:val="28"/>
          <w:szCs w:val="28"/>
          <w:lang w:val="uk-UA"/>
        </w:rPr>
      </w:pPr>
      <w:r>
        <w:rPr>
          <w:sz w:val="28"/>
          <w:szCs w:val="28"/>
          <w:lang w:val="uk-UA"/>
        </w:rPr>
        <w:t>Головною проблемою, як вказано вище, ми вважаємо зношеність мережі. Це може призвести до аварій та відключення груп споживачів від ресурсу на досить довгий проміжок часу. Тому працівник комунального господарства повинен вміти передбачити джерело аварії та передати інформацію до відповідних служб.</w:t>
      </w:r>
    </w:p>
    <w:p w:rsidR="00EF50AE" w:rsidRDefault="00EF50AE" w:rsidP="00EF50AE">
      <w:pPr>
        <w:ind w:firstLine="720"/>
        <w:contextualSpacing/>
        <w:jc w:val="both"/>
        <w:rPr>
          <w:sz w:val="28"/>
          <w:szCs w:val="28"/>
          <w:lang w:val="uk-UA"/>
        </w:rPr>
      </w:pPr>
      <w:r>
        <w:rPr>
          <w:sz w:val="28"/>
          <w:szCs w:val="28"/>
          <w:lang w:val="uk-UA"/>
        </w:rPr>
        <w:t xml:space="preserve">Електромережа може отримати пошкодження в холодну пору року (перевантаження обігрівачами),  в спеку (перевантаження кондиціонерами та ін. технікою), на свята (різке збільшення споживання), при несанкціонованому підключенні виробничих споживачів до побутової мережі (при проведенні ремонтних робіт, створенні підпільних виробничих цехів). Механічні пошкодження завдають крадії дротів, несанкціоновані підключення до мережі, не дотримання нормативів висадки зелених насаджень, погодні умови (поривчастий вітер, ожеледь). </w:t>
      </w:r>
    </w:p>
    <w:p w:rsidR="00EF50AE" w:rsidRDefault="00EF50AE" w:rsidP="00EF50AE">
      <w:pPr>
        <w:ind w:firstLine="720"/>
        <w:contextualSpacing/>
        <w:jc w:val="both"/>
        <w:rPr>
          <w:sz w:val="28"/>
          <w:szCs w:val="28"/>
          <w:lang w:val="uk-UA"/>
        </w:rPr>
      </w:pPr>
      <w:r>
        <w:rPr>
          <w:sz w:val="28"/>
          <w:szCs w:val="28"/>
          <w:lang w:val="uk-UA"/>
        </w:rPr>
        <w:t xml:space="preserve">Для запобігання цьому комунальне господарство разом з </w:t>
      </w:r>
      <w:proofErr w:type="spellStart"/>
      <w:r>
        <w:rPr>
          <w:sz w:val="28"/>
          <w:szCs w:val="28"/>
          <w:lang w:val="uk-UA"/>
        </w:rPr>
        <w:t>енергокомпанією</w:t>
      </w:r>
      <w:proofErr w:type="spellEnd"/>
      <w:r>
        <w:rPr>
          <w:sz w:val="28"/>
          <w:szCs w:val="28"/>
          <w:lang w:val="uk-UA"/>
        </w:rPr>
        <w:t xml:space="preserve"> повинно:</w:t>
      </w:r>
    </w:p>
    <w:p w:rsidR="00EF50AE" w:rsidRDefault="00EF50AE" w:rsidP="00EF50AE">
      <w:pPr>
        <w:numPr>
          <w:ilvl w:val="0"/>
          <w:numId w:val="1"/>
        </w:numPr>
        <w:tabs>
          <w:tab w:val="num" w:pos="360"/>
        </w:tabs>
        <w:ind w:left="360" w:hanging="360"/>
        <w:contextualSpacing/>
        <w:jc w:val="both"/>
        <w:rPr>
          <w:sz w:val="28"/>
          <w:szCs w:val="28"/>
          <w:lang w:val="uk-UA"/>
        </w:rPr>
      </w:pPr>
      <w:r>
        <w:rPr>
          <w:sz w:val="28"/>
          <w:szCs w:val="28"/>
          <w:lang w:val="uk-UA"/>
        </w:rPr>
        <w:t>проводити роз’яснювальну роботу зі споживачами, пропонувати вносити в мережу запобіжники на будинки (що забезпечить відімкнення при перевантаженні окремого будинку без проблем для споживачів всієї лінії);</w:t>
      </w:r>
    </w:p>
    <w:p w:rsidR="00EF50AE" w:rsidRDefault="00EF50AE" w:rsidP="00EF50AE">
      <w:pPr>
        <w:numPr>
          <w:ilvl w:val="0"/>
          <w:numId w:val="1"/>
        </w:numPr>
        <w:tabs>
          <w:tab w:val="num" w:pos="360"/>
        </w:tabs>
        <w:ind w:left="360" w:hanging="360"/>
        <w:contextualSpacing/>
        <w:jc w:val="both"/>
        <w:rPr>
          <w:sz w:val="28"/>
          <w:szCs w:val="28"/>
          <w:lang w:val="uk-UA"/>
        </w:rPr>
      </w:pPr>
      <w:r>
        <w:rPr>
          <w:sz w:val="28"/>
          <w:szCs w:val="28"/>
          <w:lang w:val="uk-UA"/>
        </w:rPr>
        <w:t xml:space="preserve">сповіщати </w:t>
      </w:r>
      <w:proofErr w:type="spellStart"/>
      <w:r>
        <w:rPr>
          <w:sz w:val="28"/>
          <w:szCs w:val="28"/>
          <w:lang w:val="uk-UA"/>
        </w:rPr>
        <w:t>енергокомпанію</w:t>
      </w:r>
      <w:proofErr w:type="spellEnd"/>
      <w:r>
        <w:rPr>
          <w:sz w:val="28"/>
          <w:szCs w:val="28"/>
          <w:lang w:val="uk-UA"/>
        </w:rPr>
        <w:t xml:space="preserve"> та озеленювачів про ризик механічних пошкоджень електромережі; </w:t>
      </w:r>
    </w:p>
    <w:p w:rsidR="00EF50AE" w:rsidRDefault="00EF50AE" w:rsidP="00EF50AE">
      <w:pPr>
        <w:numPr>
          <w:ilvl w:val="0"/>
          <w:numId w:val="1"/>
        </w:numPr>
        <w:tabs>
          <w:tab w:val="num" w:pos="360"/>
        </w:tabs>
        <w:ind w:left="360" w:hanging="360"/>
        <w:contextualSpacing/>
        <w:jc w:val="both"/>
        <w:rPr>
          <w:sz w:val="28"/>
          <w:szCs w:val="28"/>
          <w:lang w:val="uk-UA"/>
        </w:rPr>
      </w:pPr>
      <w:r>
        <w:rPr>
          <w:sz w:val="28"/>
          <w:szCs w:val="28"/>
          <w:lang w:val="uk-UA"/>
        </w:rPr>
        <w:t>разом з дільничним проводити попереджувальну роботу з мешканцями щодо потенційно можливих порушень користування електромережею;</w:t>
      </w:r>
    </w:p>
    <w:p w:rsidR="00EF50AE" w:rsidRDefault="00EF50AE" w:rsidP="00EF50AE">
      <w:pPr>
        <w:numPr>
          <w:ilvl w:val="0"/>
          <w:numId w:val="1"/>
        </w:numPr>
        <w:tabs>
          <w:tab w:val="num" w:pos="360"/>
        </w:tabs>
        <w:ind w:left="360" w:hanging="360"/>
        <w:contextualSpacing/>
        <w:jc w:val="both"/>
        <w:rPr>
          <w:sz w:val="28"/>
          <w:szCs w:val="28"/>
          <w:lang w:val="uk-UA"/>
        </w:rPr>
      </w:pPr>
      <w:r>
        <w:rPr>
          <w:sz w:val="28"/>
          <w:szCs w:val="28"/>
          <w:lang w:val="uk-UA"/>
        </w:rPr>
        <w:t xml:space="preserve">здійснювати розрахунок споживання квартирами (будинками) електроенергії за умов ввімкнення всіх електроприладів та оцінку пропускної здатності квартирної мережі з наданням рекомендацій власнику щодо користування приладами та оптимізацією стану </w:t>
      </w:r>
      <w:proofErr w:type="spellStart"/>
      <w:r>
        <w:rPr>
          <w:sz w:val="28"/>
          <w:szCs w:val="28"/>
          <w:lang w:val="uk-UA"/>
        </w:rPr>
        <w:t>внутришньобудинкової</w:t>
      </w:r>
      <w:proofErr w:type="spellEnd"/>
      <w:r>
        <w:rPr>
          <w:sz w:val="28"/>
          <w:szCs w:val="28"/>
          <w:lang w:val="uk-UA"/>
        </w:rPr>
        <w:t xml:space="preserve"> мережі;</w:t>
      </w:r>
    </w:p>
    <w:p w:rsidR="00EF50AE" w:rsidRDefault="00EF50AE" w:rsidP="00EF50AE">
      <w:pPr>
        <w:numPr>
          <w:ilvl w:val="0"/>
          <w:numId w:val="1"/>
        </w:numPr>
        <w:tabs>
          <w:tab w:val="num" w:pos="360"/>
        </w:tabs>
        <w:ind w:left="360" w:hanging="360"/>
        <w:contextualSpacing/>
        <w:jc w:val="both"/>
        <w:rPr>
          <w:sz w:val="28"/>
          <w:szCs w:val="28"/>
          <w:lang w:val="uk-UA"/>
        </w:rPr>
      </w:pPr>
      <w:r>
        <w:rPr>
          <w:sz w:val="28"/>
          <w:szCs w:val="28"/>
          <w:lang w:val="uk-UA"/>
        </w:rPr>
        <w:t xml:space="preserve">контролювати стан </w:t>
      </w:r>
      <w:proofErr w:type="spellStart"/>
      <w:r>
        <w:rPr>
          <w:sz w:val="28"/>
          <w:szCs w:val="28"/>
          <w:lang w:val="uk-UA"/>
        </w:rPr>
        <w:t>внутрішньобудинкової</w:t>
      </w:r>
      <w:proofErr w:type="spellEnd"/>
      <w:r>
        <w:rPr>
          <w:sz w:val="28"/>
          <w:szCs w:val="28"/>
          <w:lang w:val="uk-UA"/>
        </w:rPr>
        <w:t xml:space="preserve"> мережі з подальшими вимогами до власників житла щодо її оновлення (при необхідності – отримувати судове рішення щодо відключення споживача від ресурсу до моменту оновлення мережі).</w:t>
      </w:r>
    </w:p>
    <w:p w:rsidR="00D15BB4" w:rsidRPr="00EF50AE" w:rsidRDefault="00EF50AE" w:rsidP="00EF50AE">
      <w:pPr>
        <w:ind w:firstLine="720"/>
        <w:contextualSpacing/>
        <w:jc w:val="both"/>
        <w:rPr>
          <w:lang w:val="uk-UA"/>
        </w:rPr>
      </w:pPr>
      <w:r>
        <w:rPr>
          <w:sz w:val="28"/>
          <w:szCs w:val="28"/>
          <w:lang w:val="uk-UA"/>
        </w:rPr>
        <w:t>Крім того, підприємство повинно проводити відповідне навчання робітників на предмет володіння практичними навичками діяльності, знаннями з техніки безпеки та знаннями законодавчої бази з даних питань. Це дозволить зменшити кризові відімкнення електромережі, кількість її поламок та ушкоджень.</w:t>
      </w:r>
    </w:p>
    <w:sectPr w:rsidR="00D15BB4" w:rsidRPr="00EF50AE"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438E6"/>
    <w:multiLevelType w:val="hybridMultilevel"/>
    <w:tmpl w:val="8BCE0278"/>
    <w:lvl w:ilvl="0" w:tplc="29261A2C">
      <w:numFmt w:val="bullet"/>
      <w:lvlText w:val="-"/>
      <w:lvlJc w:val="left"/>
      <w:pPr>
        <w:tabs>
          <w:tab w:val="num" w:pos="1635"/>
        </w:tabs>
        <w:ind w:left="1635" w:hanging="91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F50AE"/>
    <w:rsid w:val="0007502A"/>
    <w:rsid w:val="00164619"/>
    <w:rsid w:val="001706CD"/>
    <w:rsid w:val="00BF7752"/>
    <w:rsid w:val="00D15BB4"/>
    <w:rsid w:val="00EF50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0A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F50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1778</Words>
  <Characters>1014</Characters>
  <Application>Microsoft Office Word</Application>
  <DocSecurity>0</DocSecurity>
  <Lines>8</Lines>
  <Paragraphs>5</Paragraphs>
  <ScaleCrop>false</ScaleCrop>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2015-06-16T08:13:00Z</dcterms:created>
  <dcterms:modified xsi:type="dcterms:W3CDTF">2015-06-16T08:14:00Z</dcterms:modified>
</cp:coreProperties>
</file>