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7" w:rsidRPr="007F22A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>Савчук А. (ХТЕІ КНТЕУ, м. Харків)</w:t>
      </w:r>
    </w:p>
    <w:p w:rsidR="00E30CC7" w:rsidRPr="007F22A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22A0">
        <w:rPr>
          <w:rFonts w:ascii="Times New Roman" w:hAnsi="Times New Roman"/>
          <w:b/>
          <w:sz w:val="28"/>
          <w:szCs w:val="28"/>
        </w:rPr>
        <w:t xml:space="preserve">ОСОБЛИВОСТІ МИТНОГО ОФОРМЛЕННЯ ІМПОРТУ СИЧУЖНИХ СИРІВ 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Сир – високопоживний білковий продукт, що одержують з молока шляхом його згортання і обробки. Він відрізняється високим вмістом білків (23–30 %), жиру (32–33 %), солей, вітамінів. Сири володіють високою фізіологічної повноцінністю, мають високу енергетичну цінність.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Останніми роками в Україні поступово підвищувалася культура споживання молочних продуктів, що певним чином змістило споживацькі пріоритети на більш якісну та дорогу продукцію, у тому числі й на імпортну, завдяки чому асортимент сирів на вітчизняному ринку за останні роки значно розширився. 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Особливим попитом користуються тверді сичужні сири, асортимент яких є досить широким і здатним задовольнити будь-які потреби, але в останні роки швидко зростає попит населення до м’яких сирів, які є делікатесними. Тому контроль за дотриманням митного законодавства є дуже важливою справою, адже однією з пріоритетних цілей митної справи є захист життя і здоров’я громадян від продукції, що може бути небезпечною.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Митне регулювання імпорту сирів здійснюється у відповідності до законодавства України (МКУ, ПКУ, Закон України «Про митний тариф України», Постанова КМУ № 452 від 21.05.2012, тощо) і складається з двох механізмів: заходів тарифного та нетарифного регулювання. Вони закріплюються відповідними нормами законодавства та носять загальнообов’язковий характер.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Ввезення сирів на митну територію України в режимі імпорту передбачає: 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Подання митному органу документів, що засвідчують підстави та умови ввезення товарів на митну територію України. 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Сплату податків і зборів, якими обкладаються сири під час ввезення на митну територію України відповідно до законів України: мито (ставка – 10%), податок на додану вартість (ставка – 20%).</w:t>
      </w:r>
    </w:p>
    <w:p w:rsidR="00E30CC7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Дотримання вимог, передбачених законом, щодо заходів нетарифного регулювання та інших обмежень: ліцензування, квотування, екологічний контроль, санітарно-епідеміологічний контроль, (оцінка відповідності).</w:t>
      </w:r>
    </w:p>
    <w:p w:rsidR="00E30CC7" w:rsidRPr="000444F0" w:rsidRDefault="00E30CC7" w:rsidP="00E30CC7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30CC7" w:rsidRPr="000444F0" w:rsidRDefault="00E30CC7" w:rsidP="00E30CC7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65861" w:rsidRDefault="00E30CC7" w:rsidP="00E30CC7">
      <w:r w:rsidRPr="000444F0">
        <w:rPr>
          <w:sz w:val="28"/>
          <w:szCs w:val="28"/>
        </w:rPr>
        <w:lastRenderedPageBreak/>
        <w:t>Робота виконана під керівництвом доц., к.т.н. Янушкевича Д. А.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0CC7"/>
    <w:rsid w:val="001C58C5"/>
    <w:rsid w:val="001D4E2B"/>
    <w:rsid w:val="00565861"/>
    <w:rsid w:val="00707609"/>
    <w:rsid w:val="008F6AEE"/>
    <w:rsid w:val="00B82F6D"/>
    <w:rsid w:val="00C17443"/>
    <w:rsid w:val="00D114A6"/>
    <w:rsid w:val="00D678A2"/>
    <w:rsid w:val="00E30CC7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0C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2015-06-09T12:02:00Z</dcterms:created>
  <dcterms:modified xsi:type="dcterms:W3CDTF">2015-06-09T12:05:00Z</dcterms:modified>
</cp:coreProperties>
</file>