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50" w:rsidRDefault="00117550" w:rsidP="00117550">
      <w:pPr>
        <w:pStyle w:val="1"/>
        <w:rPr>
          <w:lang w:val="en-US"/>
        </w:rPr>
      </w:pPr>
    </w:p>
    <w:p w:rsidR="00117550" w:rsidRDefault="00117550" w:rsidP="00117550">
      <w:pPr>
        <w:pStyle w:val="1"/>
        <w:rPr>
          <w:szCs w:val="28"/>
          <w:lang w:val="uk-UA"/>
        </w:rPr>
      </w:pPr>
      <w:bookmarkStart w:id="0" w:name="_Toc378702423"/>
      <w:proofErr w:type="spellStart"/>
      <w:r>
        <w:rPr>
          <w:szCs w:val="28"/>
        </w:rPr>
        <w:t>Сапига</w:t>
      </w:r>
      <w:proofErr w:type="spellEnd"/>
      <w:r>
        <w:rPr>
          <w:szCs w:val="28"/>
        </w:rPr>
        <w:t xml:space="preserve"> Н.Н., </w:t>
      </w:r>
      <w:proofErr w:type="spellStart"/>
      <w:r>
        <w:rPr>
          <w:szCs w:val="28"/>
        </w:rPr>
        <w:t>Антощенко</w:t>
      </w:r>
      <w:proofErr w:type="spellEnd"/>
      <w:r>
        <w:rPr>
          <w:szCs w:val="28"/>
        </w:rPr>
        <w:t xml:space="preserve"> Н.</w:t>
      </w:r>
      <w:bookmarkEnd w:id="0"/>
    </w:p>
    <w:p w:rsidR="00117550" w:rsidRDefault="00117550" w:rsidP="00117550">
      <w:pPr>
        <w:pStyle w:val="1"/>
        <w:rPr>
          <w:lang w:val="uk-UA"/>
        </w:rPr>
      </w:pPr>
      <w:bookmarkStart w:id="1" w:name="_Toc378702424"/>
      <w:r>
        <w:t>ЗАДАЧА О ДИФФУЗИИ ЭЛЕКТРОЛИТА ЧЕРЕЗ ПЕСОК</w:t>
      </w:r>
      <w:bookmarkEnd w:id="1"/>
    </w:p>
    <w:p w:rsidR="00117550" w:rsidRDefault="00117550" w:rsidP="00117550">
      <w:pPr>
        <w:spacing w:line="360" w:lineRule="auto"/>
        <w:ind w:left="524"/>
        <w:rPr>
          <w:lang w:val="uk-UA"/>
        </w:rPr>
      </w:pPr>
    </w:p>
    <w:p w:rsidR="00117550" w:rsidRDefault="00117550" w:rsidP="00117550">
      <w:pPr>
        <w:ind w:firstLine="700"/>
        <w:jc w:val="both"/>
        <w:rPr>
          <w:sz w:val="28"/>
          <w:lang w:val="uk-UA"/>
        </w:rPr>
      </w:pPr>
      <w:r>
        <w:rPr>
          <w:sz w:val="28"/>
        </w:rPr>
        <w:t xml:space="preserve">Пусть  электролит просачивается через  песок  сверху вниз. Направим ось </w:t>
      </w:r>
      <w:proofErr w:type="spellStart"/>
      <w:r>
        <w:rPr>
          <w:b/>
          <w:i/>
          <w:sz w:val="28"/>
        </w:rPr>
        <w:t>х</w:t>
      </w:r>
      <w:proofErr w:type="spellEnd"/>
      <w:r>
        <w:rPr>
          <w:b/>
          <w:i/>
          <w:sz w:val="28"/>
        </w:rPr>
        <w:t xml:space="preserve">  </w:t>
      </w:r>
      <w:r>
        <w:rPr>
          <w:sz w:val="28"/>
        </w:rPr>
        <w:t>вниз. Через  ρ (</w:t>
      </w:r>
      <w:proofErr w:type="spellStart"/>
      <w:r>
        <w:rPr>
          <w:i/>
          <w:sz w:val="28"/>
        </w:rPr>
        <w:t>х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 обозначим плотность электролита в песке  (</w:t>
      </w:r>
      <w:r>
        <w:rPr>
          <w:sz w:val="28"/>
          <w:lang w:val="en-US"/>
        </w:rPr>
        <w:t>t</w:t>
      </w:r>
      <w:r>
        <w:rPr>
          <w:sz w:val="28"/>
        </w:rPr>
        <w:t xml:space="preserve"> – время). Ск</w:t>
      </w:r>
      <w:r>
        <w:rPr>
          <w:sz w:val="28"/>
        </w:rPr>
        <w:t>о</w:t>
      </w:r>
      <w:r>
        <w:rPr>
          <w:sz w:val="28"/>
        </w:rPr>
        <w:t xml:space="preserve">рость  движения электролита  </w:t>
      </w:r>
      <w:r>
        <w:rPr>
          <w:position w:val="-10"/>
          <w:sz w:val="28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16.85pt" o:ole="">
            <v:imagedata r:id="rId4" o:title=""/>
          </v:shape>
          <o:OLEObject Type="Embed" ProgID="Equation.3" ShapeID="_x0000_i1025" DrawAspect="Content" ObjectID="_1473058776" r:id="rId5"/>
        </w:object>
      </w:r>
      <w:r>
        <w:rPr>
          <w:sz w:val="28"/>
        </w:rPr>
        <w:t xml:space="preserve"> очевидно, зависит от её плотности, т.е. </w:t>
      </w:r>
      <w:r>
        <w:rPr>
          <w:position w:val="-10"/>
          <w:sz w:val="28"/>
        </w:rPr>
        <w:object w:dxaOrig="320" w:dyaOrig="340">
          <v:shape id="_x0000_i1026" type="#_x0000_t75" style="width:15.9pt;height:16.85pt" o:ole="">
            <v:imagedata r:id="rId4" o:title=""/>
          </v:shape>
          <o:OLEObject Type="Embed" ProgID="Equation.3" ShapeID="_x0000_i1026" DrawAspect="Content" ObjectID="_1473058777" r:id="rId6"/>
        </w:object>
      </w:r>
      <w:r>
        <w:rPr>
          <w:sz w:val="28"/>
        </w:rPr>
        <w:t xml:space="preserve">= </w:t>
      </w: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ρ).</w:t>
      </w:r>
    </w:p>
    <w:p w:rsidR="00117550" w:rsidRDefault="00117550" w:rsidP="00117550">
      <w:pPr>
        <w:ind w:firstLine="700"/>
        <w:jc w:val="both"/>
        <w:rPr>
          <w:sz w:val="28"/>
          <w:lang w:val="uk-UA"/>
        </w:rPr>
      </w:pPr>
      <w:r>
        <w:rPr>
          <w:sz w:val="28"/>
        </w:rPr>
        <w:t>Рассмотрим баланс электролита в слое  (</w:t>
      </w:r>
      <w:proofErr w:type="spellStart"/>
      <w:r>
        <w:rPr>
          <w:i/>
          <w:sz w:val="28"/>
        </w:rPr>
        <w:t>х</w:t>
      </w:r>
      <w:proofErr w:type="spellEnd"/>
      <w:r>
        <w:rPr>
          <w:i/>
          <w:sz w:val="28"/>
        </w:rPr>
        <w:t>,</w:t>
      </w:r>
      <w:r>
        <w:rPr>
          <w:sz w:val="28"/>
        </w:rPr>
        <w:t xml:space="preserve"> </w:t>
      </w:r>
      <w:r>
        <w:rPr>
          <w:i/>
          <w:sz w:val="28"/>
        </w:rPr>
        <w:t>х</w:t>
      </w:r>
      <w:r>
        <w:rPr>
          <w:sz w:val="28"/>
        </w:rPr>
        <w:t>+Δ</w:t>
      </w:r>
      <w:r>
        <w:rPr>
          <w:i/>
          <w:sz w:val="28"/>
        </w:rPr>
        <w:t>х</w:t>
      </w:r>
      <w:r>
        <w:rPr>
          <w:sz w:val="28"/>
        </w:rPr>
        <w:t xml:space="preserve">). За время  Δ </w:t>
      </w:r>
      <w:r>
        <w:rPr>
          <w:sz w:val="28"/>
          <w:lang w:val="en-US"/>
        </w:rPr>
        <w:t>t</w:t>
      </w:r>
      <w:r>
        <w:rPr>
          <w:sz w:val="28"/>
        </w:rPr>
        <w:t xml:space="preserve"> изменение к</w:t>
      </w:r>
      <w:r>
        <w:rPr>
          <w:sz w:val="28"/>
        </w:rPr>
        <w:t>о</w:t>
      </w:r>
      <w:r>
        <w:rPr>
          <w:sz w:val="28"/>
        </w:rPr>
        <w:t xml:space="preserve">личества электролита равно </w:t>
      </w:r>
      <w:r>
        <w:rPr>
          <w:position w:val="-32"/>
          <w:sz w:val="28"/>
        </w:rPr>
        <w:object w:dxaOrig="2860" w:dyaOrig="760">
          <v:shape id="_x0000_i1027" type="#_x0000_t75" style="width:143.05pt;height:38.35pt" o:ole="">
            <v:imagedata r:id="rId7" o:title=""/>
          </v:shape>
          <o:OLEObject Type="Embed" ProgID="Equation.3" ShapeID="_x0000_i1027" DrawAspect="Content" ObjectID="_1473058778" r:id="rId8"/>
        </w:object>
      </w:r>
      <w:r>
        <w:rPr>
          <w:sz w:val="28"/>
        </w:rPr>
        <w:t xml:space="preserve">. Это изменение происходит за  счёт  разности  входящего потока  </w:t>
      </w:r>
      <w:r>
        <w:rPr>
          <w:position w:val="-36"/>
          <w:sz w:val="28"/>
        </w:rPr>
        <w:object w:dxaOrig="3580" w:dyaOrig="840">
          <v:shape id="_x0000_i1028" type="#_x0000_t75" style="width:178.6pt;height:42.1pt" o:ole="">
            <v:imagedata r:id="rId9" o:title=""/>
          </v:shape>
          <o:OLEObject Type="Embed" ProgID="Equation.3" ShapeID="_x0000_i1028" DrawAspect="Content" ObjectID="_1473058779" r:id="rId10"/>
        </w:object>
      </w:r>
      <w:r>
        <w:rPr>
          <w:sz w:val="28"/>
        </w:rPr>
        <w:t xml:space="preserve"> и выходящего п</w:t>
      </w:r>
      <w:r>
        <w:rPr>
          <w:sz w:val="28"/>
        </w:rPr>
        <w:t>о</w:t>
      </w:r>
      <w:r>
        <w:rPr>
          <w:sz w:val="28"/>
        </w:rPr>
        <w:t xml:space="preserve">тока  </w:t>
      </w:r>
      <w:r>
        <w:rPr>
          <w:position w:val="-36"/>
          <w:sz w:val="28"/>
        </w:rPr>
        <w:object w:dxaOrig="4520" w:dyaOrig="840">
          <v:shape id="_x0000_i1029" type="#_x0000_t75" style="width:226.3pt;height:42.1pt" o:ole="">
            <v:imagedata r:id="rId11" o:title=""/>
          </v:shape>
          <o:OLEObject Type="Embed" ProgID="Equation.3" ShapeID="_x0000_i1029" DrawAspect="Content" ObjectID="_1473058780" r:id="rId12"/>
        </w:object>
      </w:r>
      <w:r>
        <w:rPr>
          <w:sz w:val="28"/>
        </w:rPr>
        <w:t xml:space="preserve">. Таким образом, </w:t>
      </w:r>
    </w:p>
    <w:p w:rsidR="00117550" w:rsidRDefault="00117550" w:rsidP="00117550">
      <w:pPr>
        <w:ind w:firstLine="700"/>
        <w:jc w:val="center"/>
        <w:rPr>
          <w:sz w:val="28"/>
          <w:lang w:val="uk-UA"/>
        </w:rPr>
      </w:pPr>
      <w:r>
        <w:rPr>
          <w:position w:val="-32"/>
          <w:sz w:val="28"/>
        </w:rPr>
        <w:object w:dxaOrig="2860" w:dyaOrig="760">
          <v:shape id="_x0000_i1030" type="#_x0000_t75" style="width:143.05pt;height:38.35pt" o:ole="">
            <v:imagedata r:id="rId7" o:title=""/>
          </v:shape>
          <o:OLEObject Type="Embed" ProgID="Equation.3" ShapeID="_x0000_i1030" DrawAspect="Content" ObjectID="_1473058781" r:id="rId13"/>
        </w:object>
      </w:r>
      <w:r>
        <w:rPr>
          <w:sz w:val="28"/>
        </w:rPr>
        <w:t xml:space="preserve"> =</w:t>
      </w:r>
    </w:p>
    <w:p w:rsidR="00117550" w:rsidRDefault="00117550" w:rsidP="00117550">
      <w:pPr>
        <w:ind w:firstLine="700"/>
        <w:jc w:val="both"/>
        <w:rPr>
          <w:sz w:val="28"/>
          <w:lang w:val="uk-UA"/>
        </w:rPr>
      </w:pPr>
      <w:r>
        <w:rPr>
          <w:sz w:val="28"/>
        </w:rPr>
        <w:t>=</w:t>
      </w:r>
      <w:r>
        <w:rPr>
          <w:position w:val="-36"/>
          <w:sz w:val="28"/>
        </w:rPr>
        <w:object w:dxaOrig="7820" w:dyaOrig="840">
          <v:shape id="_x0000_i1031" type="#_x0000_t75" style="width:390.85pt;height:42.1pt" o:ole="">
            <v:imagedata r:id="rId14" o:title=""/>
          </v:shape>
          <o:OLEObject Type="Embed" ProgID="Equation.3" ShapeID="_x0000_i1031" DrawAspect="Content" ObjectID="_1473058782" r:id="rId15"/>
        </w:object>
      </w:r>
      <w:r>
        <w:rPr>
          <w:sz w:val="28"/>
        </w:rPr>
        <w:t xml:space="preserve"> .</w:t>
      </w:r>
    </w:p>
    <w:p w:rsidR="00117550" w:rsidRDefault="00117550" w:rsidP="00117550">
      <w:pPr>
        <w:ind w:firstLine="700"/>
        <w:jc w:val="both"/>
        <w:rPr>
          <w:sz w:val="28"/>
          <w:lang w:val="uk-UA"/>
        </w:rPr>
      </w:pPr>
      <w:r>
        <w:rPr>
          <w:sz w:val="28"/>
        </w:rPr>
        <w:t xml:space="preserve">Если предположить наличие непрерывных частных производных  функции ρ  и   дифференцируемость </w:t>
      </w:r>
      <w:r>
        <w:rPr>
          <w:sz w:val="28"/>
          <w:lang w:val="en-US"/>
        </w:rPr>
        <w:t>V</w:t>
      </w:r>
      <w:r>
        <w:rPr>
          <w:sz w:val="28"/>
        </w:rPr>
        <w:t xml:space="preserve"> (ρ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, можно применить теорему о конечном приращении  и  формулу  среднего значения для вычисления интегралов.  Поделив затем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 </w:t>
      </w:r>
      <w:r>
        <w:rPr>
          <w:position w:val="-14"/>
          <w:sz w:val="28"/>
        </w:rPr>
        <w:object w:dxaOrig="940" w:dyaOrig="440">
          <v:shape id="_x0000_i1032" type="#_x0000_t75" style="width:46.75pt;height:22.45pt" o:ole="">
            <v:imagedata r:id="rId16" o:title=""/>
          </v:shape>
          <o:OLEObject Type="Embed" ProgID="Equation.3" ShapeID="_x0000_i1032" DrawAspect="Content" ObjectID="_1473058783" r:id="rId17"/>
        </w:object>
      </w:r>
      <w:r>
        <w:rPr>
          <w:sz w:val="28"/>
        </w:rPr>
        <w:t xml:space="preserve">,  устремим  </w:t>
      </w:r>
      <w:r>
        <w:rPr>
          <w:position w:val="-14"/>
          <w:sz w:val="28"/>
        </w:rPr>
        <w:object w:dxaOrig="520" w:dyaOrig="440">
          <v:shape id="_x0000_i1033" type="#_x0000_t75" style="width:26.2pt;height:22.45pt" o:ole="">
            <v:imagedata r:id="rId18" o:title=""/>
          </v:shape>
          <o:OLEObject Type="Embed" ProgID="Equation.3" ShapeID="_x0000_i1033" DrawAspect="Content" ObjectID="_1473058784" r:id="rId19"/>
        </w:object>
      </w:r>
      <w:r>
        <w:rPr>
          <w:sz w:val="28"/>
        </w:rPr>
        <w:t xml:space="preserve"> и  </w:t>
      </w:r>
      <w:r>
        <w:rPr>
          <w:position w:val="-14"/>
          <w:sz w:val="28"/>
        </w:rPr>
        <w:object w:dxaOrig="480" w:dyaOrig="440">
          <v:shape id="_x0000_i1034" type="#_x0000_t75" style="width:24.3pt;height:22.45pt" o:ole="">
            <v:imagedata r:id="rId20" o:title=""/>
          </v:shape>
          <o:OLEObject Type="Embed" ProgID="Equation.3" ShapeID="_x0000_i1034" DrawAspect="Content" ObjectID="_1473058785" r:id="rId21"/>
        </w:object>
      </w:r>
      <w:r>
        <w:rPr>
          <w:sz w:val="28"/>
        </w:rPr>
        <w:t xml:space="preserve">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 нулю  получим уравнение  </w:t>
      </w:r>
      <w:r>
        <w:rPr>
          <w:position w:val="-44"/>
          <w:sz w:val="28"/>
        </w:rPr>
        <w:object w:dxaOrig="3420" w:dyaOrig="960">
          <v:shape id="_x0000_i1035" type="#_x0000_t75" style="width:171.1pt;height:47.7pt" o:ole="">
            <v:imagedata r:id="rId22" o:title=""/>
          </v:shape>
          <o:OLEObject Type="Embed" ProgID="Equation.3" ShapeID="_x0000_i1035" DrawAspect="Content" ObjectID="_1473058786" r:id="rId23"/>
        </w:object>
      </w:r>
      <w:r>
        <w:rPr>
          <w:sz w:val="28"/>
        </w:rPr>
        <w:t xml:space="preserve">   или  </w:t>
      </w:r>
    </w:p>
    <w:p w:rsidR="00117550" w:rsidRDefault="00117550" w:rsidP="00117550">
      <w:pPr>
        <w:ind w:firstLine="700"/>
        <w:jc w:val="both"/>
        <w:rPr>
          <w:sz w:val="28"/>
          <w:lang w:val="uk-UA"/>
        </w:rPr>
      </w:pPr>
      <w:r>
        <w:rPr>
          <w:sz w:val="28"/>
        </w:rPr>
        <w:t xml:space="preserve">                                               </w:t>
      </w:r>
      <w:r>
        <w:rPr>
          <w:position w:val="-36"/>
          <w:sz w:val="28"/>
        </w:rPr>
        <w:object w:dxaOrig="2520" w:dyaOrig="880">
          <v:shape id="_x0000_i1036" type="#_x0000_t75" style="width:126.25pt;height:43.95pt" o:ole="">
            <v:imagedata r:id="rId24" o:title=""/>
          </v:shape>
          <o:OLEObject Type="Embed" ProgID="Equation.3" ShapeID="_x0000_i1036" DrawAspect="Content" ObjectID="_1473058787" r:id="rId25"/>
        </w:object>
      </w:r>
      <w:r>
        <w:rPr>
          <w:sz w:val="28"/>
        </w:rPr>
        <w:t xml:space="preserve">,                                 (1) </w:t>
      </w:r>
    </w:p>
    <w:p w:rsidR="00117550" w:rsidRDefault="00117550" w:rsidP="00117550">
      <w:pPr>
        <w:ind w:firstLine="700"/>
        <w:jc w:val="both"/>
        <w:rPr>
          <w:sz w:val="28"/>
        </w:rPr>
      </w:pPr>
      <w:r>
        <w:rPr>
          <w:sz w:val="28"/>
        </w:rPr>
        <w:t xml:space="preserve"> где   </w:t>
      </w:r>
      <w:r>
        <w:rPr>
          <w:position w:val="-44"/>
          <w:sz w:val="28"/>
        </w:rPr>
        <w:object w:dxaOrig="2960" w:dyaOrig="960">
          <v:shape id="_x0000_i1037" type="#_x0000_t75" style="width:147.75pt;height:47.7pt" o:ole="">
            <v:imagedata r:id="rId26" o:title=""/>
          </v:shape>
          <o:OLEObject Type="Embed" ProgID="Equation.3" ShapeID="_x0000_i1037" DrawAspect="Content" ObjectID="_1473058788" r:id="rId27"/>
        </w:object>
      </w:r>
      <w:r>
        <w:rPr>
          <w:sz w:val="28"/>
        </w:rPr>
        <w:t xml:space="preserve">   заданная функция ρ.</w:t>
      </w:r>
      <w:r>
        <w:rPr>
          <w:position w:val="-10"/>
          <w:sz w:val="28"/>
        </w:rPr>
        <w:object w:dxaOrig="180" w:dyaOrig="340">
          <v:shape id="_x0000_i1038" type="#_x0000_t75" style="width:9.35pt;height:16.85pt" o:ole="">
            <v:imagedata r:id="rId28" o:title=""/>
          </v:shape>
          <o:OLEObject Type="Embed" ProgID="Equation.3" ShapeID="_x0000_i1038" DrawAspect="Content" ObjectID="_1473058789" r:id="rId29"/>
        </w:object>
      </w:r>
      <w:r>
        <w:rPr>
          <w:sz w:val="28"/>
        </w:rPr>
        <w:t>Типичными задачами  для  уравнения  (1) являются  как задание функции  ρ (</w:t>
      </w:r>
      <w:proofErr w:type="spellStart"/>
      <w:r>
        <w:rPr>
          <w:i/>
          <w:sz w:val="28"/>
        </w:rPr>
        <w:t>х</w:t>
      </w:r>
      <w:proofErr w:type="spellEnd"/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sz w:val="28"/>
        </w:rPr>
        <w:t xml:space="preserve"> ) при фиксированных значениях  </w:t>
      </w:r>
      <w:r>
        <w:rPr>
          <w:position w:val="-18"/>
          <w:sz w:val="28"/>
        </w:rPr>
        <w:object w:dxaOrig="859" w:dyaOrig="420">
          <v:shape id="_x0000_i1039" type="#_x0000_t75" style="width:43pt;height:20.55pt" o:ole="">
            <v:imagedata r:id="rId30" o:title=""/>
          </v:shape>
          <o:OLEObject Type="Embed" ProgID="Equation.3" ShapeID="_x0000_i1039" DrawAspect="Content" ObjectID="_1473058790" r:id="rId31"/>
        </w:object>
      </w:r>
      <w:r>
        <w:rPr>
          <w:sz w:val="28"/>
        </w:rPr>
        <w:t xml:space="preserve">  и</w:t>
      </w:r>
      <w:r>
        <w:rPr>
          <w:b/>
          <w:sz w:val="28"/>
          <w:szCs w:val="28"/>
        </w:rPr>
        <w:t xml:space="preserve"> </w:t>
      </w:r>
      <w:r>
        <w:rPr>
          <w:position w:val="-18"/>
          <w:sz w:val="28"/>
        </w:rPr>
        <w:object w:dxaOrig="700" w:dyaOrig="440">
          <v:shape id="_x0000_i1040" type="#_x0000_t75" style="width:34.6pt;height:22.45pt" o:ole="">
            <v:imagedata r:id="rId32" o:title=""/>
          </v:shape>
          <o:OLEObject Type="Embed" ProgID="Equation.3" ShapeID="_x0000_i1040" DrawAspect="Content" ObjectID="_1473058791" r:id="rId33"/>
        </w:objec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Отметим,  что уравнение  (1), в котором множитель  </w:t>
      </w:r>
      <w:r>
        <w:rPr>
          <w:sz w:val="28"/>
          <w:lang w:val="en-US"/>
        </w:rPr>
        <w:t>P</w:t>
      </w:r>
      <w:r>
        <w:rPr>
          <w:sz w:val="28"/>
        </w:rPr>
        <w:t xml:space="preserve"> (ρ)  при проводной зависит от неизвестной функции, сложнее линейного уравн</w:t>
      </w:r>
      <w:r>
        <w:rPr>
          <w:sz w:val="28"/>
        </w:rPr>
        <w:t>е</w:t>
      </w:r>
      <w:r>
        <w:rPr>
          <w:sz w:val="28"/>
        </w:rPr>
        <w:t xml:space="preserve">ния. Поэтому уравнение  (1) носит название </w:t>
      </w:r>
      <w:r>
        <w:rPr>
          <w:i/>
          <w:sz w:val="28"/>
        </w:rPr>
        <w:t>квазилинейного уравнения.</w:t>
      </w:r>
      <w:r>
        <w:rPr>
          <w:sz w:val="28"/>
        </w:rPr>
        <w:t xml:space="preserve"> 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7550"/>
    <w:rsid w:val="0007502A"/>
    <w:rsid w:val="00097DA5"/>
    <w:rsid w:val="00117550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7550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550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2014-09-24T07:12:00Z</dcterms:created>
  <dcterms:modified xsi:type="dcterms:W3CDTF">2014-09-24T07:13:00Z</dcterms:modified>
</cp:coreProperties>
</file>