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09" w:rsidRPr="003A3209" w:rsidRDefault="003A3209" w:rsidP="003A3209">
      <w:pPr>
        <w:ind w:firstLine="709"/>
        <w:rPr>
          <w:b/>
          <w:sz w:val="26"/>
          <w:szCs w:val="26"/>
          <w:lang w:val="uk-UA"/>
        </w:rPr>
      </w:pPr>
      <w:r w:rsidRPr="003A3209">
        <w:rPr>
          <w:b/>
          <w:sz w:val="26"/>
          <w:szCs w:val="26"/>
          <w:lang w:val="uk-UA"/>
        </w:rPr>
        <w:t>Федорова Ю.В.</w:t>
      </w:r>
    </w:p>
    <w:p w:rsidR="003A3209" w:rsidRPr="003A3209" w:rsidRDefault="003A3209" w:rsidP="003A3209">
      <w:pPr>
        <w:ind w:firstLine="709"/>
        <w:rPr>
          <w:b/>
          <w:sz w:val="26"/>
          <w:szCs w:val="26"/>
          <w:lang w:val="uk-UA"/>
        </w:rPr>
      </w:pPr>
      <w:r w:rsidRPr="003A3209">
        <w:rPr>
          <w:b/>
          <w:sz w:val="26"/>
          <w:szCs w:val="26"/>
          <w:lang w:val="uk-UA"/>
        </w:rPr>
        <w:t>ВІТЧИЗНЯНІ ПФГ, ЯК «КРАПКИ» ІНВЕСТИЦІЙНОГО ЗРОСТАННЯ</w:t>
      </w:r>
    </w:p>
    <w:p w:rsidR="003A3209" w:rsidRPr="003A3209" w:rsidRDefault="003A3209" w:rsidP="003A3209">
      <w:pPr>
        <w:ind w:firstLine="709"/>
        <w:jc w:val="both"/>
        <w:rPr>
          <w:sz w:val="26"/>
          <w:szCs w:val="26"/>
          <w:lang w:val="uk-UA"/>
        </w:rPr>
      </w:pPr>
      <w:r w:rsidRPr="003A3209">
        <w:rPr>
          <w:sz w:val="26"/>
          <w:szCs w:val="26"/>
          <w:lang w:val="uk-UA"/>
        </w:rPr>
        <w:t xml:space="preserve">Явищу інвестиційного піднесення приділили увагу ряд вчених, у тому числі </w:t>
      </w:r>
      <w:proofErr w:type="spellStart"/>
      <w:r w:rsidRPr="003A3209">
        <w:rPr>
          <w:sz w:val="26"/>
          <w:szCs w:val="26"/>
          <w:lang w:val="uk-UA"/>
        </w:rPr>
        <w:t>Пустовойт</w:t>
      </w:r>
      <w:proofErr w:type="spellEnd"/>
      <w:r w:rsidRPr="003A3209">
        <w:rPr>
          <w:sz w:val="26"/>
          <w:szCs w:val="26"/>
          <w:lang w:val="uk-UA"/>
        </w:rPr>
        <w:t xml:space="preserve"> О., </w:t>
      </w:r>
      <w:proofErr w:type="spellStart"/>
      <w:r w:rsidRPr="003A3209">
        <w:rPr>
          <w:sz w:val="26"/>
          <w:szCs w:val="26"/>
          <w:lang w:val="uk-UA"/>
        </w:rPr>
        <w:t>Геєць</w:t>
      </w:r>
      <w:proofErr w:type="spellEnd"/>
      <w:r w:rsidRPr="003A3209">
        <w:rPr>
          <w:sz w:val="26"/>
          <w:szCs w:val="26"/>
          <w:lang w:val="uk-UA"/>
        </w:rPr>
        <w:t xml:space="preserve"> В. та інші. На особливу увагу в межах вирішення завдань даної роботи заслуговує підхід Удалих О. Автор розглянув поняття «стартові» інвестиції з доцільністю їх використання в життєво важливих галузях. На його думку, напрям подолання стагнації виробництва розглядається у певній послідовності процесів: «стартові» інвестиції – пожвавлення й початок піднесення виробництва – інвестиційне піднесення. Для цього, на думку автора, необхідно виявити найбільші перспективні підприємства, так звані «крапки зростання». Капітал, вкладений у «крапки зростання», утворює зони економічного пожвавлення, розвиваючи суміжні й </w:t>
      </w:r>
      <w:proofErr w:type="spellStart"/>
      <w:r w:rsidRPr="003A3209">
        <w:rPr>
          <w:sz w:val="26"/>
          <w:szCs w:val="26"/>
          <w:lang w:val="uk-UA"/>
        </w:rPr>
        <w:t>обслуговувальні</w:t>
      </w:r>
      <w:proofErr w:type="spellEnd"/>
      <w:r w:rsidRPr="003A3209">
        <w:rPr>
          <w:sz w:val="26"/>
          <w:szCs w:val="26"/>
          <w:lang w:val="uk-UA"/>
        </w:rPr>
        <w:t xml:space="preserve"> виробництва, сприяючи формуванню інвестиційної інфраструктури, забезпечуючи виплату заробітної плати й податків і, тим самим, підвищуючи купівельну спроможність населення й забезпечуючи зростання доходів бюджетів різних рівнів. Поширюючись від «крапок зростання», хвилі пожвавлення створюють передумови для інвестиційного піднесення.</w:t>
      </w:r>
      <w:r w:rsidR="001347F9">
        <w:rPr>
          <w:sz w:val="26"/>
          <w:szCs w:val="26"/>
          <w:lang w:val="uk-UA"/>
        </w:rPr>
        <w:t xml:space="preserve"> </w:t>
      </w:r>
    </w:p>
    <w:p w:rsidR="003A3209" w:rsidRPr="003A3209" w:rsidRDefault="003A3209" w:rsidP="003A3209">
      <w:pPr>
        <w:ind w:firstLine="709"/>
        <w:jc w:val="both"/>
        <w:rPr>
          <w:sz w:val="26"/>
          <w:szCs w:val="26"/>
          <w:lang w:val="uk-UA"/>
        </w:rPr>
      </w:pPr>
      <w:r w:rsidRPr="003A3209">
        <w:rPr>
          <w:sz w:val="26"/>
          <w:szCs w:val="26"/>
          <w:lang w:val="uk-UA"/>
        </w:rPr>
        <w:t>На наш погляд, в умовах інтенсифікації інтеграційних процесів у структурі сучасної промисловості як так звані «крапки зростання» більш доцільно розглядати не окремі підприємства, а групи або кластери, тому що в сучасних умовах інтенсифікації інтеграційних процесів більшість з них пов’язані коопераційними, фінансовими та іншими зв’язками та належать або можуть належати до певних інтеграційних структур, що мають свої потенційні можливості. Так, вважаємо, що сьогодні як «крапку зростання» необхідно розглядати саме інтеграційну структуру. Прикладом «крапки зростання» з «довгими хвилями» інвестиційного піднесення є промислово-фінансові групи (ПФГ), до складу яких входять вертикально-інтегровані підприємства галузей, що забезпечують базову частку ВВП і вирішують не тільки економічні, але й соціальні та екологічні проблеми держави.</w:t>
      </w:r>
    </w:p>
    <w:p w:rsidR="003A3209" w:rsidRPr="003A3209" w:rsidRDefault="003A3209" w:rsidP="003A3209">
      <w:pPr>
        <w:ind w:firstLine="709"/>
        <w:jc w:val="both"/>
        <w:rPr>
          <w:sz w:val="26"/>
          <w:szCs w:val="26"/>
          <w:lang w:val="uk-UA"/>
        </w:rPr>
      </w:pPr>
      <w:r w:rsidRPr="003A3209">
        <w:rPr>
          <w:sz w:val="26"/>
          <w:szCs w:val="26"/>
          <w:lang w:val="uk-UA"/>
        </w:rPr>
        <w:t xml:space="preserve">Поширюючись від «крапок зростання», хвилі пожвавлення створюють передумови для інвестиційного піднесення в інших галузях. Інвестиції у підприємства таких «крапок зростання» можуть сприяти досягненню соціальних, екологічних та економічних (бюджетних) ефектів на рівні держави, тобто характеризуватися загальною ефективністю стратегічного її розвитку. Екологічний ефект спостерігається в інвестуванні ресурсозберігаючих технологій, зменшенні частки шкідливого виробництва. Соціальний ефект полягає в зниженні соціальної напруженості й загрози соціальних конфліктів через створення додаткових робочих місць і скорочення безробіття, зростання рівня доходів населення, його купівельної спроможності, підвищення рівня життя населення, збільшення соціальних виплат, як наслідок  - зростання доходів бюджетів усіх рівнів. </w:t>
      </w:r>
    </w:p>
    <w:p w:rsidR="003A3209" w:rsidRPr="003A3209" w:rsidRDefault="003A3209" w:rsidP="003A3209">
      <w:pPr>
        <w:ind w:firstLine="709"/>
        <w:jc w:val="both"/>
        <w:rPr>
          <w:sz w:val="26"/>
          <w:szCs w:val="26"/>
          <w:lang w:val="uk-UA"/>
        </w:rPr>
      </w:pPr>
      <w:r w:rsidRPr="003A3209">
        <w:rPr>
          <w:sz w:val="26"/>
          <w:szCs w:val="26"/>
          <w:lang w:val="uk-UA"/>
        </w:rPr>
        <w:t>Прикладом інвестицій з довгими хвилями є інвестиції у машинобудівне підприємство з металомістким виробництвом, що належить до ПФГ за участю металургійних підприємств. Прикладом інвестицій з короткими хвилями є інвестиції в гірничо-збагачувальний комбінат, що належить до ПФГ. Від експорту залізорудної сировини держава не отримує значних валютних надходжень. Тобто у вітчизняних ПФГ має подовжуватися технологічний ланцюг вертикальної інтеграції.</w:t>
      </w:r>
    </w:p>
    <w:p w:rsidR="00D15BB4" w:rsidRPr="003A3209" w:rsidRDefault="00D15BB4">
      <w:pPr>
        <w:rPr>
          <w:sz w:val="26"/>
          <w:szCs w:val="26"/>
          <w:lang w:val="uk-UA"/>
        </w:rPr>
      </w:pPr>
    </w:p>
    <w:sectPr w:rsidR="00D15BB4" w:rsidRPr="003A3209"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3209"/>
    <w:rsid w:val="0007502A"/>
    <w:rsid w:val="001347F9"/>
    <w:rsid w:val="003A3209"/>
    <w:rsid w:val="00515093"/>
    <w:rsid w:val="00713CE7"/>
    <w:rsid w:val="00D15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0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Танюшка</cp:lastModifiedBy>
  <cp:revision>2</cp:revision>
  <dcterms:created xsi:type="dcterms:W3CDTF">2014-09-23T10:34:00Z</dcterms:created>
  <dcterms:modified xsi:type="dcterms:W3CDTF">2014-10-22T08:52:00Z</dcterms:modified>
</cp:coreProperties>
</file>