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5F" w:rsidRDefault="00491F5F" w:rsidP="00491F5F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Чорна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Т.І. </w:t>
      </w:r>
    </w:p>
    <w:p w:rsidR="00491F5F" w:rsidRDefault="00491F5F" w:rsidP="00491F5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ПРОБЛЕМИ РОЗВИТКУ РИНКУ ПОЗИЧКОВИХ КАПІТАЛІВ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>Серед найважливіших елементів сучасної економіки, які забезпечують процес економічного зростання, особливе місце займає ринок позичкових капіталів. Його роль зростає в сучасних умовах, коли Україна отримує все більше закордонних кредитів. А тому на перший план виходить необхідність активізації процесів нагромадження фінансових ресурсів та їх направлення на розвиток економіки, що в свою чергу вимагає інституалізації і посилення інвестиційного кредитування, створення і розвитку спеціалізованих інвестиційних фінансово-кредитних установ.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 xml:space="preserve">На національному ринку інституційну основу ринку позичкового капіталу складає система кредитно-банківських установ, включаючи різні види банків, страхові та інвестиційні компанії, недержавні пенсійні фонди, кредитні союзи, факторингові та </w:t>
      </w:r>
      <w:proofErr w:type="spellStart"/>
      <w:r w:rsidRPr="0065405B">
        <w:rPr>
          <w:sz w:val="28"/>
          <w:szCs w:val="28"/>
          <w:lang w:val="uk-UA"/>
        </w:rPr>
        <w:t>форфейтингові</w:t>
      </w:r>
      <w:proofErr w:type="spellEnd"/>
      <w:r w:rsidRPr="0065405B">
        <w:rPr>
          <w:sz w:val="28"/>
          <w:szCs w:val="28"/>
          <w:lang w:val="uk-UA"/>
        </w:rPr>
        <w:t xml:space="preserve"> компанії, фондові біржі. 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>Всіх учасників ринку позичкових капіталів можна класифікувати по характеру кредитних операцій, по географічному розташуванню, по термінах і видах валют і ін.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 xml:space="preserve">По характеру діяльності можна виділити чотири основні категорії позичальників і кредиторів на внутрішньому ринку позичкових капіталів: державні інститути (центральний банк, центральні та місцеві органи влади), фінансово-кредитні установи (фінансовий сектор), </w:t>
      </w:r>
      <w:proofErr w:type="spellStart"/>
      <w:r w:rsidRPr="0065405B">
        <w:rPr>
          <w:sz w:val="28"/>
          <w:szCs w:val="28"/>
          <w:lang w:val="uk-UA"/>
        </w:rPr>
        <w:t>нефінансові</w:t>
      </w:r>
      <w:proofErr w:type="spellEnd"/>
      <w:r w:rsidRPr="0065405B">
        <w:rPr>
          <w:sz w:val="28"/>
          <w:szCs w:val="28"/>
          <w:lang w:val="uk-UA"/>
        </w:rPr>
        <w:t xml:space="preserve"> корпорації, населення і нерезиденти. Інституційні учасники ринку, що відносяться до будь-якої з категорій, можуть виступати як кредиторами, так позичальниками.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 xml:space="preserve">На протязі останніх років, починаючи з 2009 р. в країні відбувався постійний процес зростання масштабів одержавлення банківської системи паралельно із збільшенням ступеня централізації фінансових ресурсів. Складовою частиною відмічених явищ стало все більш активне втручання держави в розподіл і перерозподіл грошових коштів, акумульованих банківською системою. </w:t>
      </w:r>
    </w:p>
    <w:p w:rsidR="00491F5F" w:rsidRPr="0065405B" w:rsidRDefault="00491F5F" w:rsidP="00491F5F">
      <w:pPr>
        <w:ind w:firstLine="720"/>
        <w:jc w:val="both"/>
        <w:rPr>
          <w:sz w:val="28"/>
          <w:szCs w:val="28"/>
          <w:lang w:val="uk-UA"/>
        </w:rPr>
      </w:pPr>
      <w:r w:rsidRPr="0065405B">
        <w:rPr>
          <w:sz w:val="28"/>
          <w:szCs w:val="28"/>
          <w:lang w:val="uk-UA"/>
        </w:rPr>
        <w:t xml:space="preserve">Безперечним є той факт, що державні інститути (в основному НБУ) відігравали менш значущу роль, ніж інші групи кредиторів у наданні грошових ресурсів на борговій основі. Після 2010 р. роль державних інститутів значно зменшилась. Збільшення кредитування населення призвело до відносного витіснення підприємств реального сектору економіки з ринку банківського кредиту. Фінансування дефіциту балансу цих інституційних секторів фінансувалося за рахунок кредитів, наданих нерезидентами. За останні роки внаслідок скорочення кредитування населення вдалося забезпечити нагромадження грошового капіталу та фінансування підприємств </w:t>
      </w:r>
      <w:proofErr w:type="spellStart"/>
      <w:r w:rsidRPr="0065405B">
        <w:rPr>
          <w:sz w:val="28"/>
          <w:szCs w:val="28"/>
          <w:lang w:val="uk-UA"/>
        </w:rPr>
        <w:t>нефінансового</w:t>
      </w:r>
      <w:proofErr w:type="spellEnd"/>
      <w:r w:rsidRPr="0065405B">
        <w:rPr>
          <w:sz w:val="28"/>
          <w:szCs w:val="28"/>
          <w:lang w:val="uk-UA"/>
        </w:rPr>
        <w:t xml:space="preserve"> сектору. Це означає, що постійне забезпечення позитивного балансу в потоках заощаджень і кредитів населення виступає головним фактором забезпечення збалансованості ринку банківського кредиту та стійкого розвитку ресурсної бази банківської системи.</w:t>
      </w:r>
    </w:p>
    <w:p w:rsidR="00D15BB4" w:rsidRPr="00491F5F" w:rsidRDefault="00D15BB4">
      <w:pPr>
        <w:rPr>
          <w:lang w:val="uk-UA"/>
        </w:rPr>
      </w:pPr>
    </w:p>
    <w:sectPr w:rsidR="00D15BB4" w:rsidRPr="00491F5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1F5F"/>
    <w:rsid w:val="0007502A"/>
    <w:rsid w:val="00491F5F"/>
    <w:rsid w:val="0055369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</Characters>
  <Application>Microsoft Office Word</Application>
  <DocSecurity>0</DocSecurity>
  <Lines>8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2014-09-10T07:58:00Z</dcterms:created>
  <dcterms:modified xsi:type="dcterms:W3CDTF">2014-09-10T07:58:00Z</dcterms:modified>
</cp:coreProperties>
</file>