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45" w:rsidRDefault="006E65E0" w:rsidP="00472A36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E65E0">
        <w:rPr>
          <w:rFonts w:ascii="Times New Roman" w:hAnsi="Times New Roman" w:cs="Times New Roman"/>
          <w:sz w:val="28"/>
          <w:szCs w:val="28"/>
        </w:rPr>
        <w:t>УДК</w:t>
      </w:r>
      <w:r w:rsidR="0040160B">
        <w:rPr>
          <w:rFonts w:ascii="Times New Roman" w:hAnsi="Times New Roman" w:cs="Times New Roman"/>
          <w:sz w:val="28"/>
          <w:szCs w:val="28"/>
        </w:rPr>
        <w:t xml:space="preserve"> 168.522(045)</w:t>
      </w:r>
    </w:p>
    <w:p w:rsidR="00020DFE" w:rsidRDefault="00020DFE" w:rsidP="00472A3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2A36">
        <w:rPr>
          <w:rFonts w:ascii="Times New Roman" w:hAnsi="Times New Roman" w:cs="Times New Roman"/>
          <w:b/>
          <w:sz w:val="28"/>
          <w:szCs w:val="28"/>
        </w:rPr>
        <w:t xml:space="preserve">ЕКСПЕРИМЕНТАЛЬНА ПЕРЕВІРКА МЕТОДИКИ ВИКОРИСТАННЯ ЕЛЕКТРОННОГО НАВЧАЛЬНОГО КУРСУ ПРИ ВИВЧЕННІ </w:t>
      </w:r>
      <w:r w:rsidR="00472A36" w:rsidRPr="00472A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КУЛЬТУРОЛОГІЇ </w:t>
      </w:r>
      <w:r w:rsidRPr="00472A36">
        <w:rPr>
          <w:rFonts w:ascii="Times New Roman" w:hAnsi="Times New Roman" w:cs="Times New Roman"/>
          <w:b/>
          <w:sz w:val="28"/>
          <w:szCs w:val="28"/>
        </w:rPr>
        <w:t>ТА ЇЇ ВПЛИВ НА КОГНІТИВНУ СФЕРУ СТУДЕНТІВ</w:t>
      </w:r>
    </w:p>
    <w:p w:rsidR="00472A36" w:rsidRDefault="00472A36" w:rsidP="00472A3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Богданова Наталія Григорівна</w:t>
      </w:r>
    </w:p>
    <w:p w:rsidR="00472A36" w:rsidRDefault="00472A36" w:rsidP="00472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доцент кафедри загальноінженерних дисциплін,</w:t>
      </w:r>
    </w:p>
    <w:p w:rsidR="00472A36" w:rsidRDefault="00472A36" w:rsidP="00472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</w:t>
      </w:r>
      <w:r w:rsidR="0064450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інженерно-педагогічної академі</w:t>
      </w:r>
      <w:r w:rsidR="0064450E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B93A46" w:rsidRDefault="00B93A46" w:rsidP="00472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кандидат філософських наук, доцент.</w:t>
      </w:r>
    </w:p>
    <w:p w:rsidR="00B93A46" w:rsidRDefault="00B93A46" w:rsidP="00472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Слов’янськ, вул. Добровольського, 1, тел. </w:t>
      </w:r>
      <w:r w:rsidRPr="00B93A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90E00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B93A46">
        <w:rPr>
          <w:rFonts w:ascii="Times New Roman" w:hAnsi="Times New Roman" w:cs="Times New Roman"/>
          <w:sz w:val="28"/>
          <w:szCs w:val="28"/>
        </w:rPr>
        <w:t>]</w:t>
      </w:r>
      <w:r w:rsidR="00190E00">
        <w:rPr>
          <w:rFonts w:ascii="Times New Roman" w:hAnsi="Times New Roman" w:cs="Times New Roman"/>
          <w:sz w:val="28"/>
          <w:szCs w:val="28"/>
        </w:rPr>
        <w:t xml:space="preserve"> 194-0-966</w:t>
      </w:r>
    </w:p>
    <w:p w:rsidR="00185178" w:rsidRPr="00B93A46" w:rsidRDefault="00185178" w:rsidP="00472A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4450E" w:rsidRPr="00EA0ECF" w:rsidRDefault="0064450E" w:rsidP="0064450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EA0ECF">
        <w:rPr>
          <w:rFonts w:ascii="Times New Roman" w:hAnsi="Times New Roman" w:cs="Times New Roman"/>
          <w:b/>
          <w:i/>
          <w:sz w:val="20"/>
          <w:szCs w:val="20"/>
          <w:lang w:val="uk-UA"/>
        </w:rPr>
        <w:t>Анотація.</w:t>
      </w:r>
      <w:r w:rsidRPr="00EA0ECF">
        <w:rPr>
          <w:rFonts w:ascii="Times New Roman" w:hAnsi="Times New Roman" w:cs="Times New Roman"/>
          <w:i/>
          <w:iCs/>
          <w:sz w:val="20"/>
          <w:szCs w:val="20"/>
          <w:lang w:val="uk-UA"/>
        </w:rPr>
        <w:t>Стаття присвячена проблемам інформатизації навчального процесу з гуманітарних дисциплін у вищій школі. Розкрито методику використання електронного навчального курсу «Культурологія». У статті досліджується необхідність розробки сучасного комп’ютерного навчального курсу.</w:t>
      </w:r>
    </w:p>
    <w:p w:rsidR="0064450E" w:rsidRPr="00EA0ECF" w:rsidRDefault="0064450E" w:rsidP="0064450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EA0ECF">
        <w:rPr>
          <w:rFonts w:ascii="Times New Roman" w:hAnsi="Times New Roman" w:cs="Times New Roman"/>
          <w:b/>
          <w:bCs/>
          <w:i/>
          <w:iCs/>
          <w:sz w:val="20"/>
          <w:szCs w:val="20"/>
          <w:lang w:val="uk-UA"/>
        </w:rPr>
        <w:t xml:space="preserve">Ключові слова: </w:t>
      </w:r>
      <w:r w:rsidRPr="00EA0ECF">
        <w:rPr>
          <w:rFonts w:ascii="Times New Roman" w:hAnsi="Times New Roman" w:cs="Times New Roman"/>
          <w:i/>
          <w:iCs/>
          <w:sz w:val="20"/>
          <w:szCs w:val="20"/>
          <w:lang w:val="uk-UA"/>
        </w:rPr>
        <w:t>гуманітарні дисципліни, вища школа, електронний навчальний курс, лекція, семінарське заняття, студент, викладач, курс «Культурологія», самостійна робота.</w:t>
      </w:r>
    </w:p>
    <w:p w:rsidR="0064450E" w:rsidRDefault="0064450E" w:rsidP="004721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210B" w:rsidRDefault="0047210B" w:rsidP="004721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ЭКСПЕРИМЕНТАЛЬНАЯ ПРОВЕРКА МЕТОДИКИ ИСПОЛЬЗОВАНИЯ ЭЛЕКТРОННОГО УЧЕБНОГО КУРСА ПРИ ИЗУЧЕНИИ КУЛЬТУРОЛОГИИ И ЕЁ ВЛИЯНИЕ НА КОГНИТИВНУЮ СФЕРУ СТУДЕНТОВ</w:t>
      </w:r>
    </w:p>
    <w:p w:rsidR="0064450E" w:rsidRDefault="0064450E" w:rsidP="0064450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50E">
        <w:rPr>
          <w:rFonts w:ascii="Times New Roman" w:hAnsi="Times New Roman" w:cs="Times New Roman"/>
          <w:b/>
          <w:i/>
          <w:sz w:val="28"/>
          <w:szCs w:val="28"/>
        </w:rPr>
        <w:t>БогдановаНатальяГригорьевна</w:t>
      </w:r>
    </w:p>
    <w:p w:rsidR="00185178" w:rsidRDefault="00185178" w:rsidP="001851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 </w:t>
      </w:r>
      <w:r w:rsidRPr="00185178">
        <w:rPr>
          <w:rFonts w:ascii="Times New Roman" w:hAnsi="Times New Roman" w:cs="Times New Roman"/>
          <w:sz w:val="28"/>
          <w:szCs w:val="28"/>
        </w:rPr>
        <w:t>кафедры общеинженерных дисциплин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85178" w:rsidRDefault="00185178" w:rsidP="001851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5178">
        <w:rPr>
          <w:rFonts w:ascii="Times New Roman" w:hAnsi="Times New Roman" w:cs="Times New Roman"/>
          <w:sz w:val="28"/>
          <w:szCs w:val="28"/>
        </w:rPr>
        <w:t>Украинская инженерно-педагогическаяакадемия</w:t>
      </w:r>
    </w:p>
    <w:p w:rsidR="00185178" w:rsidRPr="00185178" w:rsidRDefault="00185178" w:rsidP="001851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178">
        <w:rPr>
          <w:rFonts w:ascii="Times New Roman" w:hAnsi="Times New Roman" w:cs="Times New Roman"/>
          <w:sz w:val="28"/>
          <w:szCs w:val="28"/>
        </w:rPr>
        <w:t>кандидат философских наук, доцент.</w:t>
      </w:r>
    </w:p>
    <w:p w:rsidR="00185178" w:rsidRDefault="00185178" w:rsidP="001851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178">
        <w:rPr>
          <w:rFonts w:ascii="Times New Roman" w:hAnsi="Times New Roman" w:cs="Times New Roman"/>
          <w:sz w:val="28"/>
          <w:szCs w:val="28"/>
        </w:rPr>
        <w:t>г. Славянск, ул. Добровольского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1, тел. </w:t>
      </w:r>
      <w:r w:rsidRPr="00B93A4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90E00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B93A46">
        <w:rPr>
          <w:rFonts w:ascii="Times New Roman" w:hAnsi="Times New Roman" w:cs="Times New Roman"/>
          <w:sz w:val="28"/>
          <w:szCs w:val="28"/>
        </w:rPr>
        <w:t>]</w:t>
      </w:r>
      <w:r w:rsidR="00190E00">
        <w:rPr>
          <w:rFonts w:ascii="Times New Roman" w:hAnsi="Times New Roman" w:cs="Times New Roman"/>
          <w:sz w:val="28"/>
          <w:szCs w:val="28"/>
        </w:rPr>
        <w:t xml:space="preserve"> 194-0-966</w:t>
      </w:r>
    </w:p>
    <w:p w:rsidR="00185178" w:rsidRPr="0040160B" w:rsidRDefault="00185178" w:rsidP="0018517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50E" w:rsidRDefault="0064450E" w:rsidP="0064450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EA0ECF">
        <w:rPr>
          <w:rFonts w:ascii="Times New Roman" w:hAnsi="Times New Roman" w:cs="Times New Roman"/>
          <w:b/>
          <w:i/>
          <w:iCs/>
          <w:sz w:val="20"/>
          <w:szCs w:val="20"/>
        </w:rPr>
        <w:t>Аннотация.</w:t>
      </w:r>
      <w:r w:rsidRPr="00EA0ECF">
        <w:rPr>
          <w:rFonts w:ascii="Times New Roman" w:hAnsi="Times New Roman" w:cs="Times New Roman"/>
          <w:i/>
          <w:iCs/>
          <w:sz w:val="20"/>
          <w:szCs w:val="20"/>
        </w:rPr>
        <w:t xml:space="preserve"> Статья посвящена проблемам информатизации учебного процесса по гуманитарным дисциплинам в высшей школе. Раскрыта методика использования электронного учебного курса «Культурология» В статье исследуется необходимость разработки современного компьютерного курса. </w:t>
      </w:r>
    </w:p>
    <w:p w:rsidR="0064450E" w:rsidRPr="00EA0ECF" w:rsidRDefault="0064450E" w:rsidP="0064450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A0EC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Ключевые слова: </w:t>
      </w:r>
      <w:r w:rsidRPr="00EA0ECF">
        <w:rPr>
          <w:rFonts w:ascii="Times New Roman" w:hAnsi="Times New Roman" w:cs="Times New Roman"/>
          <w:i/>
          <w:iCs/>
          <w:sz w:val="20"/>
          <w:szCs w:val="20"/>
        </w:rPr>
        <w:t>гуманитарные дисциплины, высшая школа, электронный учебный курс, лекция, семинарское занятие, студент, преподаватель, курс «Культурология», самостоятельная работа.</w:t>
      </w:r>
    </w:p>
    <w:p w:rsidR="0064450E" w:rsidRPr="0064450E" w:rsidRDefault="0064450E" w:rsidP="004721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10B" w:rsidRDefault="0091269C" w:rsidP="004721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EXPERIMENTAL VERIFICATION OF </w:t>
      </w:r>
      <w:r w:rsidR="0047210B" w:rsidRPr="0047210B">
        <w:rPr>
          <w:rFonts w:ascii="Times New Roman" w:hAnsi="Times New Roman" w:cs="Times New Roman"/>
          <w:b/>
          <w:sz w:val="28"/>
          <w:szCs w:val="28"/>
          <w:lang w:val="en-US"/>
        </w:rPr>
        <w:t>THE METHODICS OF USING E-LEARNING IN CULTUROLOGY</w:t>
      </w:r>
      <w:r w:rsidRPr="0091269C">
        <w:rPr>
          <w:rFonts w:ascii="Times New Roman" w:hAnsi="Times New Roman" w:cs="Times New Roman"/>
          <w:b/>
          <w:sz w:val="28"/>
          <w:szCs w:val="28"/>
          <w:lang/>
        </w:rPr>
        <w:t>AND ITS INFLUENCE ON COGNITION SPHERE OF STUDENTS</w:t>
      </w:r>
    </w:p>
    <w:p w:rsidR="0064450E" w:rsidRDefault="0064450E" w:rsidP="0064450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50E">
        <w:rPr>
          <w:rFonts w:ascii="Times New Roman" w:hAnsi="Times New Roman" w:cs="Times New Roman"/>
          <w:b/>
          <w:i/>
          <w:sz w:val="28"/>
          <w:szCs w:val="28"/>
          <w:lang w:val="en-US"/>
        </w:rPr>
        <w:t>BogdanovaNataliaGrigorivna</w:t>
      </w:r>
    </w:p>
    <w:p w:rsidR="00C0273C" w:rsidRDefault="00185178" w:rsidP="00C027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85178">
        <w:rPr>
          <w:rFonts w:ascii="Times New Roman" w:hAnsi="Times New Roman" w:cs="Times New Roman"/>
          <w:sz w:val="28"/>
          <w:szCs w:val="28"/>
          <w:lang w:val="en-US"/>
        </w:rPr>
        <w:t>associate professor of general engineering disciplines</w:t>
      </w:r>
      <w:r w:rsidR="00C0273C" w:rsidRPr="00C0273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C0273C" w:rsidRDefault="007D2E3F" w:rsidP="00C027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D2E3F">
        <w:rPr>
          <w:rFonts w:ascii="Times New Roman" w:hAnsi="Times New Roman" w:cs="Times New Roman"/>
          <w:sz w:val="28"/>
          <w:szCs w:val="28"/>
          <w:lang w:val="en-US"/>
        </w:rPr>
        <w:t>Ukrainian engineering-pedagogical academy</w:t>
      </w:r>
      <w:r w:rsidR="00C0273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85178" w:rsidRPr="00185178" w:rsidRDefault="00C0273C" w:rsidP="00C027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5178">
        <w:rPr>
          <w:rFonts w:ascii="Times New Roman" w:hAnsi="Times New Roman" w:cs="Times New Roman"/>
          <w:sz w:val="28"/>
          <w:szCs w:val="28"/>
          <w:lang w:val="en-US"/>
        </w:rPr>
        <w:t>andidate of Philosophical Sciences</w:t>
      </w:r>
      <w:r w:rsidR="007D2E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D2E3F" w:rsidRPr="00185178">
        <w:rPr>
          <w:rFonts w:ascii="Times New Roman" w:hAnsi="Times New Roman" w:cs="Times New Roman"/>
          <w:sz w:val="28"/>
          <w:szCs w:val="28"/>
          <w:lang w:val="en-US"/>
        </w:rPr>
        <w:t>associate professor</w:t>
      </w:r>
    </w:p>
    <w:p w:rsidR="00C0273C" w:rsidRPr="007D2E3F" w:rsidRDefault="00C0273C" w:rsidP="00C027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Slavyansk</w:t>
      </w:r>
      <w:r w:rsidRPr="007D2E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Dobrovols</w:t>
      </w:r>
      <w:r w:rsidR="007D2E3F">
        <w:rPr>
          <w:rFonts w:ascii="Times New Roman" w:hAnsi="Times New Roman" w:cs="Times New Roman"/>
          <w:sz w:val="28"/>
          <w:szCs w:val="28"/>
          <w:lang w:val="en-US"/>
        </w:rPr>
        <w:t xml:space="preserve">ki, str., </w:t>
      </w:r>
      <w:r>
        <w:rPr>
          <w:rFonts w:ascii="Times New Roman" w:hAnsi="Times New Roman" w:cs="Times New Roman"/>
          <w:sz w:val="28"/>
          <w:szCs w:val="28"/>
          <w:lang w:val="uk-UA"/>
        </w:rPr>
        <w:t>1,</w:t>
      </w:r>
      <w:r w:rsidR="007D2E3F">
        <w:rPr>
          <w:rFonts w:ascii="Times New Roman" w:hAnsi="Times New Roman" w:cs="Times New Roman"/>
          <w:sz w:val="28"/>
          <w:szCs w:val="28"/>
          <w:lang w:val="en-US"/>
        </w:rPr>
        <w:t>tel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D2E3F">
        <w:rPr>
          <w:rFonts w:ascii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90E00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7D2E3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90E00">
        <w:rPr>
          <w:rFonts w:ascii="Times New Roman" w:hAnsi="Times New Roman" w:cs="Times New Roman"/>
          <w:sz w:val="28"/>
          <w:szCs w:val="28"/>
        </w:rPr>
        <w:t>194-0-966</w:t>
      </w:r>
    </w:p>
    <w:p w:rsidR="00185178" w:rsidRPr="007D2E3F" w:rsidRDefault="00185178" w:rsidP="006445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67858" w:rsidRPr="00EA0ECF" w:rsidRDefault="0064450E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1F32A2">
        <w:rPr>
          <w:rFonts w:ascii="Times New Roman" w:hAnsi="Times New Roman" w:cs="Times New Roman"/>
          <w:b/>
          <w:i/>
          <w:sz w:val="20"/>
          <w:lang w:val="en-US"/>
        </w:rPr>
        <w:t>Annotation</w:t>
      </w:r>
      <w:r w:rsidRPr="007D2E3F">
        <w:rPr>
          <w:rFonts w:ascii="Times New Roman" w:hAnsi="Times New Roman" w:cs="Times New Roman"/>
          <w:b/>
          <w:i/>
          <w:sz w:val="20"/>
          <w:lang w:val="en-US"/>
        </w:rPr>
        <w:t>.</w:t>
      </w:r>
      <w:r w:rsidR="00D67858" w:rsidRPr="00EA0ECF">
        <w:rPr>
          <w:rFonts w:ascii="Times New Roman" w:hAnsi="Times New Roman" w:cs="Times New Roman"/>
          <w:i/>
          <w:sz w:val="20"/>
          <w:szCs w:val="20"/>
          <w:lang w:val="en-US"/>
        </w:rPr>
        <w:t>Article deals with problems of informatization of educational process in the humanities in higher education. The methodics of using e-learning course of Culturology is discovered. This article examines the need of development of a computer course. The possibility of using e-learning course Culturology in conducting various forms of training was analyzed. E-learning course is designed to improve students' knowledge of higher education institutions in the humanities.</w:t>
      </w:r>
    </w:p>
    <w:p w:rsidR="00D67858" w:rsidRPr="0064450E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A0ECF">
        <w:rPr>
          <w:rFonts w:ascii="Times New Roman" w:hAnsi="Times New Roman" w:cs="Times New Roman"/>
          <w:b/>
          <w:i/>
          <w:sz w:val="20"/>
          <w:szCs w:val="20"/>
          <w:lang w:val="en-US"/>
        </w:rPr>
        <w:t>Keywords:</w:t>
      </w:r>
      <w:r w:rsidRPr="00EA0EC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humanities,</w:t>
      </w:r>
      <w:r w:rsidRPr="00EA0ECF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high school</w:t>
      </w:r>
      <w:r w:rsidRPr="00EA0EC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Pr="00EA0ECF">
        <w:rPr>
          <w:rFonts w:ascii="Times New Roman" w:hAnsi="Times New Roman" w:cs="Times New Roman"/>
          <w:i/>
          <w:iCs/>
          <w:sz w:val="20"/>
          <w:szCs w:val="20"/>
          <w:lang w:val="en-US"/>
        </w:rPr>
        <w:t>electronic learning course</w:t>
      </w:r>
      <w:r w:rsidRPr="00EA0ECF">
        <w:rPr>
          <w:rFonts w:ascii="Times New Roman" w:hAnsi="Times New Roman" w:cs="Times New Roman"/>
          <w:i/>
          <w:sz w:val="20"/>
          <w:szCs w:val="20"/>
          <w:lang w:val="en-US"/>
        </w:rPr>
        <w:t>, lectures, seminars, student, teacher, course of Culturology, self-study.</w:t>
      </w:r>
    </w:p>
    <w:p w:rsidR="00D67858" w:rsidRPr="0064450E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Постановка проблеми у загальному вигляді та її зв’язок з важливими науковими чи практичними завданнями. 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F5F25">
        <w:rPr>
          <w:rFonts w:ascii="Times New Roman" w:hAnsi="Times New Roman" w:cs="Times New Roman"/>
          <w:sz w:val="28"/>
          <w:szCs w:val="28"/>
          <w:lang w:val="uk-UA"/>
        </w:rPr>
        <w:t>ьогодні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 xml:space="preserve"> система освіти виконує подвійну функцію в суспільному розвитку: з одного боку, вона є одним з основних інститутів соціалізації людини, формування гармонійно розвиненої, активної творчої особистості, з іншого – забезпечує підготовку професійних кадрів суспільства. </w:t>
      </w:r>
      <w:r w:rsidR="00DF5F2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>иконання цих функцій здійснюється в умовах високої динамічності розвитку інформаційних технологій і відповідних вимог до результатів діяльності освітньої системи. В умовах глобальних інформаційних процесів актуалізується важливість інформатизації освіти, основаної на творчому запровадженні сучасних інформаційних технологій навчання. Основою інформаційних технологій навчання є електронні навчальні курси, як новітні засоби навчання сучасної системи професійної освіти.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останніх досліджень і публікацій, в яких започатковано розв</w:t>
      </w:r>
      <w:r w:rsidRPr="00EA0EC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’язання </w:t>
      </w:r>
      <w:r w:rsidR="00EA0ECF" w:rsidRPr="00EA0EC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даної</w:t>
      </w:r>
      <w:r w:rsidRPr="00EA0EC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проб</w:t>
      </w:r>
      <w:r w:rsidR="00EA0EC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леми і на які спирається автор. 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Педагогічна наука накопичила певний творчий потенціал і практичний досвід застосування 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інформаційних технологій в освіті. Проблему ефективного використання електронних засобів навчання у своїх роботах досліджують Волков С.В., Орешкіна Л.В. 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="0074486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>, Писаренко О.А. та інші вчені. Так, Волков С.В. вивчає педагогічні умови використання електронного підручника з дисципліни "Бази даних" в освітньому процесі технічного ВНЗ; Орешкіна Л.В. обґрунтовує дидактичні умови розробки та використання електронних засобів навчання на заняттях з "Інформатики" у коледжах; Писаренко О.А. теоретично обґрунтовує та експериментально перевіряє науково-методичні основи застосування нових інформаційних технологій в екологічній освіті студентів економічних спеціальностей. У роботах названих вчених використовуються різні критерії для оцінки ефективності використання електронних засобів навчання та реалізуються різні підходи для експериментальної перевірки розроблених методик використання інформаційних технологій у навчальному процесі.</w:t>
      </w:r>
    </w:p>
    <w:p w:rsidR="00EA0ECF" w:rsidRDefault="00EA0ECF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</w:t>
      </w:r>
      <w:r w:rsidRPr="00EA0EC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иділення невирішених раніше частин загальної проблеми, котрим присвячується означена стаття.</w:t>
      </w:r>
    </w:p>
    <w:p w:rsidR="00EA0ECF" w:rsidRDefault="00EA0ECF" w:rsidP="00EA0E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Однак, в рамках кожного окремого дослідження, на наш погляд, недостатньо оптимально підібрані критерії для оцінки ефективності використання електронних навчальних курсів та не проводиться експериментальна перевірка методики їх використання при вивченні культурології в рамках професійної підготовки інженерів-педагогів. Отже, має місце протиріччя між об’єктивною необхідністю експериментальної перевірки ефективності методики використання електронних навчальних курсів при вивченні культурології інженерами-педагогами та недостатністю теоретичних і науково-методичних розробок стосовно критеріїв визначення цієї ефективності у зазначених умовах.</w:t>
      </w:r>
    </w:p>
    <w:p w:rsidR="00C70C31" w:rsidRPr="00C70C31" w:rsidRDefault="00D67858" w:rsidP="00C70C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Формулювання цілей статті (постановка завдання).</w:t>
      </w:r>
      <w:r w:rsidR="00C70C31" w:rsidRPr="00C70C31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C70C31" w:rsidRPr="00C70C31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="00C70C31" w:rsidRPr="00C70C31">
        <w:rPr>
          <w:rFonts w:ascii="Times New Roman" w:hAnsi="Times New Roman" w:cs="Times New Roman"/>
          <w:sz w:val="28"/>
          <w:szCs w:val="28"/>
          <w:lang w:val="uk-UA"/>
        </w:rPr>
        <w:t xml:space="preserve"> нашого дослідження є експериментальна перевірка ефективності методики використання електронних навчальних курсів щодо їх впливу на когнітивну сферу студентів при вивченні </w:t>
      </w:r>
      <w:r w:rsidR="00C70C31">
        <w:rPr>
          <w:rFonts w:ascii="Times New Roman" w:hAnsi="Times New Roman" w:cs="Times New Roman"/>
          <w:sz w:val="28"/>
          <w:szCs w:val="28"/>
          <w:lang w:val="uk-UA"/>
        </w:rPr>
        <w:t xml:space="preserve">культурології </w:t>
      </w:r>
      <w:r w:rsidR="00C70C31" w:rsidRPr="00C70C31">
        <w:rPr>
          <w:rFonts w:ascii="Times New Roman" w:hAnsi="Times New Roman" w:cs="Times New Roman"/>
          <w:sz w:val="28"/>
          <w:szCs w:val="28"/>
          <w:lang w:val="uk-UA"/>
        </w:rPr>
        <w:t>інженерами-педагогами на основі оптимально підібраних критеріїв.</w:t>
      </w:r>
    </w:p>
    <w:p w:rsidR="00C70C31" w:rsidRPr="00C70C31" w:rsidRDefault="00347C20" w:rsidP="00C70C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C70C31" w:rsidRPr="00C70C31">
        <w:rPr>
          <w:rFonts w:ascii="Times New Roman" w:hAnsi="Times New Roman" w:cs="Times New Roman"/>
          <w:sz w:val="28"/>
          <w:szCs w:val="28"/>
          <w:lang w:val="uk-UA"/>
        </w:rPr>
        <w:t>ередбачається розв’язати наступні завдання: 1. дослідити коефіцієнт засвоєння навчального матеріалу; 2. дослідити рівень знань студентів; 3. проаналізувати та порівняти результати у контрольній та експериментальній групах.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Виклад основного матеріалу дослідження з новим обґрунтуванням отриманих наукових результатів.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>Педагогічний експеримент був проведений на базі Навчально-наукового професійно-педагогічного інституту Української інженерно-педагогічної академії. Заняття у контрольній групі проводились за традиційною методикою, а в експериментальній – із застосуванням електронного навчального курсу по дисципліні "Культурологія".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Педагогічний експеримент проводився серед студентів четвертого курсу, що вивчають дисципліну "Культурологія": група Хч8-1 (обрана як експериментальна)</w:t>
      </w:r>
      <w:r w:rsidR="00EA0EC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 xml:space="preserve"> 18 студентів, група ПН8-1 (обрана як контрольна) – 9 студентів. Групи, що прийняли участь в експерименті, не були профільними або обраними спеціально, тому в них присутні студенти з різною успішністю (за підсумками вхідного контролю). Заняття у контрольній групі проводились за традиційною методикою (викладач і традиційний підручник), а в експериментальній групі навчання проводилось з використанням електронного навчального курсу. Контроль знань проводився з допомогою контрольних тестувань (по 15 тестових питань у кожному) за темами модулю № 1 "Соціокультурні світи" з дисципліни "Культурологія". Крім цього, відстежувались зміни афективної сфери студентів на кожному етапі експерименту у кожній групі.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Вхідний контроль був проведений за результатами вивчення тем курсу: "Історичні типи культури", "Ґенеза і сучасний стан української культури</w:t>
      </w:r>
      <w:r w:rsidRPr="00EA0ECF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" у вигляді контрольного тестування. Наступне тестування проводилось по темі: "Розвиток світової культури у XX-XXI ст.".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A0ECF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Характеристикою рівня знань студентів є кількість правильних відповідей на контрольних тестуваннях. Будемо порівнювати результати вимірювань рівня знань у контрольній та експериментальній групах до та по завершенню експерименту. Так як данні вимірювались у шкалі відношень, </w:t>
      </w:r>
      <w:r w:rsidRPr="00EA0EC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то для перевірки </w:t>
      </w:r>
      <w:r w:rsidRPr="00EA0ECF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гіпотези про збіг характеристик двох груп (експериментальної і контрольної) нами використовувався критерій Крамера-Уелча.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Алгоритм визначення достовірності збігу і відмінностей характеристик порівнювальних вибірок для експериментальних даних, що виміряні у шкалі відношень, за допомогою критерію Крамера-Уелча полягає у наступному: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1. Обраховується для порівняння вибірок Т</w:t>
      </w:r>
      <w:r w:rsidRPr="00EA0E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емп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 xml:space="preserve"> – емпіричне значення критерію Крамера-Уелча за формулою (1):</w:t>
      </w:r>
    </w:p>
    <w:p w:rsidR="00D67858" w:rsidRPr="00EA0ECF" w:rsidRDefault="00D67858" w:rsidP="00D6785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position w:val="-38"/>
          <w:sz w:val="28"/>
          <w:szCs w:val="28"/>
          <w:lang w:val="uk-UA"/>
        </w:rPr>
        <w:object w:dxaOrig="252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60pt" o:ole="">
            <v:imagedata r:id="rId8" o:title=""/>
          </v:shape>
          <o:OLEObject Type="Embed" ProgID="Equation.3" ShapeID="_x0000_i1025" DrawAspect="Content" ObjectID="_1456640662" r:id="rId9"/>
        </w:objec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ab/>
        <w:t>(1)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 xml:space="preserve">де N і М – об’єми (тобто кількість студентів в експериментальній і контрольній групах) вибірок Х і Y; </w:t>
      </w:r>
      <w:r w:rsidRPr="00EA0ECF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40">
          <v:shape id="_x0000_i1026" type="#_x0000_t75" style="width:12pt;height:21.75pt" o:ole="">
            <v:imagedata r:id="rId10" o:title=""/>
          </v:shape>
          <o:OLEObject Type="Embed" ProgID="Equation.3" ShapeID="_x0000_i1026" DrawAspect="Content" ObjectID="_1456640663" r:id="rId11"/>
        </w:objec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EA0ECF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220" w:dyaOrig="380">
          <v:shape id="_x0000_i1027" type="#_x0000_t75" style="width:14.25pt;height:24pt" o:ole="">
            <v:imagedata r:id="rId12" o:title=""/>
          </v:shape>
          <o:OLEObject Type="Embed" ProgID="Equation.3" ShapeID="_x0000_i1027" DrawAspect="Content" ObjectID="_1456640664" r:id="rId13"/>
        </w:objec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 xml:space="preserve"> – вибіркові середні порівнювальних вибірок; D</w:t>
      </w:r>
      <w:r w:rsidRPr="00EA0E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х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 xml:space="preserve"> і D</w:t>
      </w:r>
      <w:r w:rsidRPr="00EA0E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у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 xml:space="preserve"> – вибіркові дисперсії порівнювальних вибірок.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 xml:space="preserve">Вибіркове середнє </w:t>
      </w:r>
      <w:r w:rsidRPr="00EA0ECF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340">
          <v:shape id="_x0000_i1028" type="#_x0000_t75" style="width:14.25pt;height:24.75pt" o:ole="">
            <v:imagedata r:id="rId14" o:title=""/>
          </v:shape>
          <o:OLEObject Type="Embed" ProgID="Equation.3" ShapeID="_x0000_i1028" DrawAspect="Content" ObjectID="_1456640665" r:id="rId15"/>
        </w:objec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 xml:space="preserve"> вибірки Х розраховується за формулою (2):</w:t>
      </w:r>
    </w:p>
    <w:p w:rsidR="00D67858" w:rsidRPr="00EA0ECF" w:rsidRDefault="00D67858" w:rsidP="00D6785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3440" w:dyaOrig="680">
          <v:shape id="_x0000_i1029" type="#_x0000_t75" style="width:264pt;height:51.75pt" o:ole="">
            <v:imagedata r:id="rId16" o:title=""/>
          </v:shape>
          <o:OLEObject Type="Embed" ProgID="Equation.3" ShapeID="_x0000_i1029" DrawAspect="Content" ObjectID="_1456640666" r:id="rId17"/>
        </w:objec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ab/>
        <w:t>(2)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Вибіркова дисперсія D</w:t>
      </w:r>
      <w:r w:rsidRPr="00EA0E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х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 xml:space="preserve"> розраховується за формулою (3):</w:t>
      </w:r>
    </w:p>
    <w:p w:rsidR="00D67858" w:rsidRPr="00EA0ECF" w:rsidRDefault="00D67858" w:rsidP="00D6785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2040" w:dyaOrig="680">
          <v:shape id="_x0000_i1030" type="#_x0000_t75" style="width:135.75pt;height:45pt" o:ole="">
            <v:imagedata r:id="rId18" o:title=""/>
          </v:shape>
          <o:OLEObject Type="Embed" ProgID="Equation.3" ShapeID="_x0000_i1030" DrawAspect="Content" ObjectID="_1456640667" r:id="rId19"/>
        </w:objec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ab/>
        <w:t>(3)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2. Обраховане на основі інформації про результати експерименту число Т</w:t>
      </w:r>
      <w:r w:rsidRPr="00EA0E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емп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 xml:space="preserve"> порівнюється з відомим (заданим у таблиці) еталонним числом – критичним значенням критерію, яке приводиться для декількох рівнів значимості. Рівень значимості – це вірогідність помилки, що полягає у відхиленні нульової гіпотези (гіпотеза про відсутність відмінностей у характеристиках експериментальної і контрольної груп), тобто вірогідність того, що різниця вважається суттєвою, а вона, насправді, випадкова. У педагогічних дослідженнях зазвичай обмежуються рівнем значимості α=0,05, тобто допускається не більше ніж 5% можливість помилки. Приймемо і ми рівень значимості α=0,05.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отримане емпіричне значення критерію виходить менше або рівним критичному значенню, то приймається нульова гіпотеза – вважається, що на заданому рівні значимості характеристики контрольної і експериментальної груп співпадають на рівні значимості 0,05. В іншому випадку, якщо емпіричне значення критерію більше критичного, то нульова гіпотеза відкидається і приймається альтернативна гіпотеза – характеристики контрольної та експериментальної груп вважаються різними з достовірністю відмінностей 1-α, тобто достовірність відмінностей дорівнює 0,95. Чим більше емпіричне значення у порівнянні з критичним, тим сильніше різниця характеристики порівнювальних об’єктів.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Таким чином, необхідно порівняти обраховане емпіричне значення критерію з критичним значенням Т</w:t>
      </w:r>
      <w:r w:rsidRPr="00EA0E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0,05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>=1,96. Якщо Т</w:t>
      </w:r>
      <w:r w:rsidRPr="00EA0E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емп</w:t>
      </w:r>
      <w:r w:rsidR="003169E6" w:rsidRPr="003169E6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pict>
          <v:shape id="_x0000_i1031" type="#_x0000_t75" style="width:10.5pt;height:12pt">
            <v:imagedata r:id="rId20" o:title=""/>
          </v:shape>
        </w:pic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>1,96, то можна зробити висновок, що характеристики порівнювальних вибірок співпадають на рівні значимості 0,05; якщо Т</w:t>
      </w:r>
      <w:r w:rsidRPr="00EA0E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емп 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>&gt; 1,96, то можна зробити висновок – вірогідність відмінностей характеристик порівнювальних вибірок складає 0,95.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Результати вимірювань (кількість правильних відповідей на тести до та по закінченню експерименту) представленні у таблиці 1.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Проведемо розрахунки вибіркових середніх та дисперсій (формули 2, 3) кількості правильних відповідей на тести до початку експерименту для контрольної та експериментальної груп і отримаємо Т</w:t>
      </w:r>
      <w:r w:rsidRPr="00EA0E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емп 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>за формулою (1):</w:t>
      </w:r>
    </w:p>
    <w:p w:rsidR="00D67858" w:rsidRPr="00EA0ECF" w:rsidRDefault="00D67858" w:rsidP="00D6785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2620" w:dyaOrig="780">
          <v:shape id="_x0000_i1032" type="#_x0000_t75" style="width:170.25pt;height:51pt" o:ole="">
            <v:imagedata r:id="rId21" o:title=""/>
          </v:shape>
          <o:OLEObject Type="Embed" ProgID="Equation.3" ShapeID="_x0000_i1032" DrawAspect="Content" ObjectID="_1456640668" r:id="rId22"/>
        </w:object>
      </w:r>
    </w:p>
    <w:p w:rsidR="00D67858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A0E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емп 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>= 0,56 &lt; 1,96. Таким чином, гіпотеза про збіг характеристик контрольної та експериментальної груп до початку експерименту приймається на рівні значимості 0,05, тобто групи до початку експерименту однорідні.</w:t>
      </w:r>
    </w:p>
    <w:p w:rsidR="00DF5F25" w:rsidRDefault="00DF5F25" w:rsidP="00DF5F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Таблиця 1. Кількість правильних відповідей студентів на тести</w:t>
      </w:r>
    </w:p>
    <w:tbl>
      <w:tblPr>
        <w:tblW w:w="705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1354"/>
        <w:gridCol w:w="525"/>
        <w:gridCol w:w="1350"/>
        <w:gridCol w:w="529"/>
        <w:gridCol w:w="1356"/>
        <w:gridCol w:w="523"/>
        <w:gridCol w:w="1286"/>
        <w:gridCol w:w="636"/>
      </w:tblGrid>
      <w:tr w:rsidR="00DF5F25" w:rsidRPr="00C70C31" w:rsidTr="00565E1E">
        <w:trPr>
          <w:trHeight w:val="345"/>
          <w:jc w:val="center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3109" w:type="dxa"/>
            <w:gridSpan w:val="4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група</w:t>
            </w:r>
          </w:p>
        </w:tc>
        <w:tc>
          <w:tcPr>
            <w:tcW w:w="3132" w:type="dxa"/>
            <w:gridSpan w:val="4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Експериментальна група</w:t>
            </w:r>
          </w:p>
        </w:tc>
      </w:tr>
      <w:tr w:rsidR="00DF5F25" w:rsidRPr="00C70C31" w:rsidTr="00565E1E">
        <w:trPr>
          <w:trHeight w:val="804"/>
          <w:jc w:val="center"/>
        </w:trPr>
        <w:tc>
          <w:tcPr>
            <w:tcW w:w="812" w:type="dxa"/>
            <w:vMerge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початку експерименту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завершенню експерименту</w:t>
            </w:r>
          </w:p>
        </w:tc>
        <w:tc>
          <w:tcPr>
            <w:tcW w:w="1549" w:type="dxa"/>
            <w:gridSpan w:val="2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початку експерименту</w:t>
            </w:r>
          </w:p>
        </w:tc>
        <w:tc>
          <w:tcPr>
            <w:tcW w:w="1583" w:type="dxa"/>
            <w:gridSpan w:val="2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завершенню експерименту</w:t>
            </w:r>
          </w:p>
        </w:tc>
      </w:tr>
      <w:tr w:rsidR="00DF5F25" w:rsidRPr="00C70C31" w:rsidTr="00565E1E">
        <w:trPr>
          <w:trHeight w:val="161"/>
          <w:jc w:val="center"/>
        </w:trPr>
        <w:tc>
          <w:tcPr>
            <w:tcW w:w="812" w:type="dxa"/>
            <w:vMerge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047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055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015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F5F25" w:rsidRPr="00C70C31" w:rsidTr="00565E1E">
        <w:trPr>
          <w:trHeight w:val="285"/>
          <w:jc w:val="center"/>
        </w:trPr>
        <w:tc>
          <w:tcPr>
            <w:tcW w:w="812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9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047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055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015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105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4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15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8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1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2" w:type="dxa"/>
            <w:shd w:val="clear" w:color="auto" w:fill="auto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F5F25" w:rsidRPr="006B3D18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5F25" w:rsidRPr="00C70C31" w:rsidTr="00565E1E">
        <w:trPr>
          <w:trHeight w:val="301"/>
          <w:jc w:val="center"/>
        </w:trPr>
        <w:tc>
          <w:tcPr>
            <w:tcW w:w="812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" w:type="dxa"/>
            <w:shd w:val="clear" w:color="auto" w:fill="auto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DF5F25" w:rsidRPr="00C70C31" w:rsidRDefault="00DF5F25" w:rsidP="0056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C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F5F25" w:rsidRPr="00EA0ECF" w:rsidRDefault="00DF5F25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Порівняємо характеристики контрольної та експериментальної груп по завершенню експерименту. Обраховуємо знов за формулою (1) Т</w:t>
      </w:r>
      <w:r w:rsidRPr="00EA0E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емп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7858" w:rsidRPr="00EA0ECF" w:rsidRDefault="00D67858" w:rsidP="00D6785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2720" w:dyaOrig="780">
          <v:shape id="_x0000_i1033" type="#_x0000_t75" style="width:177pt;height:51pt" o:ole="">
            <v:imagedata r:id="rId23" o:title=""/>
          </v:shape>
          <o:OLEObject Type="Embed" ProgID="Equation.3" ShapeID="_x0000_i1033" DrawAspect="Content" ObjectID="_1456640669" r:id="rId24"/>
        </w:objec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EA0ECF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емп 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>= 2,86 &gt; 1,96. Таким чином, достовірність різниці контрольної та експериментальної груп по завершенню експерименту складає 90%.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Значить, початкові (до експерименту) стани експериментальної і контрольної груп співпадають, а кінцеві (по завершенню експерименту) – різняться. Отже, можна зробити висновок, що ефект змін обумовлений застосуванням електронного навчального курсу.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 xml:space="preserve">Для візуального (якісного) порівняння експериментальної і контрольної груп зручно побудувати гістограми (рис.1, рис.2), для цього результати планується перевести із шкали відношень у порядкову шкалу. З цією метою будемо виділяти 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три рівня знань: низький (кількість правильних відповідей на тест менше 75%); середній (кількість правильних відповідей на тест знаходиться у межах 75-89%); високий (кількість правильних відповідей на тест знаходиться у межах 90-100%). У відповідності з отриманими даними за підсумками відповідей на тести формуємо таблицю рівня знань в експериментальній і контрольній групах до та по завершенню експерименту (таблиця 2).</w:t>
      </w:r>
    </w:p>
    <w:p w:rsidR="00D67858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Таблиця 2. Рівень знань у групах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9"/>
        <w:gridCol w:w="1375"/>
        <w:gridCol w:w="733"/>
        <w:gridCol w:w="1448"/>
        <w:gridCol w:w="674"/>
        <w:gridCol w:w="1386"/>
        <w:gridCol w:w="641"/>
        <w:gridCol w:w="1344"/>
        <w:gridCol w:w="725"/>
      </w:tblGrid>
      <w:tr w:rsidR="00DF5F25" w:rsidRPr="00D31D5B" w:rsidTr="00565E1E">
        <w:trPr>
          <w:trHeight w:val="604"/>
          <w:jc w:val="center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знань</w:t>
            </w:r>
          </w:p>
        </w:tc>
        <w:tc>
          <w:tcPr>
            <w:tcW w:w="4230" w:type="dxa"/>
            <w:gridSpan w:val="4"/>
            <w:shd w:val="clear" w:color="auto" w:fill="auto"/>
          </w:tcPr>
          <w:p w:rsidR="00DF5F25" w:rsidRPr="006B3D18" w:rsidRDefault="00DF5F25" w:rsidP="006B3D18">
            <w:pPr>
              <w:tabs>
                <w:tab w:val="left" w:pos="840"/>
                <w:tab w:val="center" w:pos="198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група</w:t>
            </w:r>
          </w:p>
        </w:tc>
        <w:tc>
          <w:tcPr>
            <w:tcW w:w="4096" w:type="dxa"/>
            <w:gridSpan w:val="4"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Експериментальна група </w:t>
            </w:r>
          </w:p>
        </w:tc>
      </w:tr>
      <w:tr w:rsidR="00DF5F25" w:rsidRPr="00D31D5B" w:rsidTr="00565E1E">
        <w:trPr>
          <w:trHeight w:val="768"/>
          <w:jc w:val="center"/>
        </w:trPr>
        <w:tc>
          <w:tcPr>
            <w:tcW w:w="1349" w:type="dxa"/>
            <w:vMerge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8" w:type="dxa"/>
            <w:gridSpan w:val="2"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початку експерименту</w:t>
            </w:r>
          </w:p>
        </w:tc>
        <w:tc>
          <w:tcPr>
            <w:tcW w:w="2122" w:type="dxa"/>
            <w:gridSpan w:val="2"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</w:t>
            </w:r>
          </w:p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завершенню експерименту</w:t>
            </w:r>
          </w:p>
        </w:tc>
        <w:tc>
          <w:tcPr>
            <w:tcW w:w="2027" w:type="dxa"/>
            <w:gridSpan w:val="2"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початку експерименту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завершенню експерименту</w:t>
            </w:r>
          </w:p>
        </w:tc>
      </w:tr>
      <w:tr w:rsidR="00DF5F25" w:rsidRPr="00D31D5B" w:rsidTr="00565E1E">
        <w:trPr>
          <w:trHeight w:val="173"/>
          <w:jc w:val="center"/>
        </w:trPr>
        <w:tc>
          <w:tcPr>
            <w:tcW w:w="1349" w:type="dxa"/>
            <w:vMerge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75" w:type="dxa"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733" w:type="dxa"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448" w:type="dxa"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674" w:type="dxa"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386" w:type="dxa"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641" w:type="dxa"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344" w:type="dxa"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725" w:type="dxa"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DF5F25" w:rsidRPr="00D31D5B" w:rsidTr="00565E1E">
        <w:trPr>
          <w:trHeight w:val="321"/>
          <w:jc w:val="center"/>
        </w:trPr>
        <w:tc>
          <w:tcPr>
            <w:tcW w:w="1349" w:type="dxa"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низький 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</w:tr>
      <w:tr w:rsidR="00DF5F25" w:rsidRPr="00D31D5B" w:rsidTr="00565E1E">
        <w:trPr>
          <w:trHeight w:val="321"/>
          <w:jc w:val="center"/>
        </w:trPr>
        <w:tc>
          <w:tcPr>
            <w:tcW w:w="1349" w:type="dxa"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DF5F25" w:rsidRPr="00D31D5B" w:rsidTr="00565E1E">
        <w:trPr>
          <w:trHeight w:val="339"/>
          <w:jc w:val="center"/>
        </w:trPr>
        <w:tc>
          <w:tcPr>
            <w:tcW w:w="1349" w:type="dxa"/>
            <w:shd w:val="clear" w:color="auto" w:fill="auto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F5F25" w:rsidRPr="006B3D18" w:rsidRDefault="00DF5F25" w:rsidP="006B3D1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</w:tbl>
    <w:p w:rsidR="00DF5F25" w:rsidRPr="00EA0ECF" w:rsidRDefault="00DF5F25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На рисунках 1 і 2 представленні результати визначення рівня знань студентів експериментальної і контрольної груп до експерименту та по завершенню експерименту.</w:t>
      </w:r>
    </w:p>
    <w:p w:rsidR="00D67858" w:rsidRPr="00EA0ECF" w:rsidRDefault="00D67858" w:rsidP="00D6785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4950" cy="2276475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67858" w:rsidRPr="00EA0ECF" w:rsidRDefault="00D67858" w:rsidP="00D6785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Рис. 1 – Рівень знань студентів контрольної групи.</w:t>
      </w:r>
    </w:p>
    <w:p w:rsidR="00D67858" w:rsidRPr="00EA0ECF" w:rsidRDefault="00D67858" w:rsidP="00D6785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57825" cy="2333625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67858" w:rsidRPr="00EA0ECF" w:rsidRDefault="00D67858" w:rsidP="00D6785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Рис. 2 – Рівень знань студентів експериментальної групи.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До початку проведення експерименту у студентів контрольної та експериментальної груп переважала сформованість знань на низькому рівні. За результатами контрольного тестування просліджується тенденція до збільшення частки студентів з середнім рівнем знань (на 5%) та високим рівнем знань (на 11%) і зменшення частки студентів з низьким рівнем знань (на 16%) для експериментальної групи. У контрольній групі ніяких змін щодо рівня знань не відбулося.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На основі вище проведеного аналізу можна стверджувати, що на збільшення ефективності навчання вплинуло використання електронного навчального курсу.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Для оцінки рівня знань, сформованих у студентів в результаті використання електронного навчального курсу, ми також використали коефіцієнт засвоєння навчального матеріалу (К), який дорівнює:</w:t>
      </w:r>
    </w:p>
    <w:p w:rsidR="00D67858" w:rsidRPr="00EA0ECF" w:rsidRDefault="00D67858" w:rsidP="00D6785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К = П/О (4)</w:t>
      </w:r>
    </w:p>
    <w:p w:rsidR="00D67858" w:rsidRPr="00EA0ECF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 xml:space="preserve">де П – кількість правильно виконаних студентом операцій тесту; О – загальна кількість операцій в тесті 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sym w:font="Symbol" w:char="F05B"/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sym w:font="Symbol" w:char="F05D"/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7858" w:rsidRDefault="00D67858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Коефіцієнт засвоєння розраховувався в контрольній та експериментальній групах як середня величина по групі до початку та після завершення експерименту. За результатами розрахунку отримано збільшення коефіцієнту засвоєння у контрольній групі з 0,52 до 0,55 або на 5%, а в експериментальній групі – з 0,55 до 0,69 або на 25%, що також підтверджує вплив використання електронного навчального курсу на підвищення ефективності навчання (рис. 3).</w:t>
      </w:r>
    </w:p>
    <w:p w:rsidR="006B3D18" w:rsidRDefault="00D67858" w:rsidP="00D6785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00725" cy="227647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 w:rsidRPr="00EA0EC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67858" w:rsidRPr="00EA0ECF" w:rsidRDefault="00D67858" w:rsidP="00D6785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Рис. 3 – Коефіцієнт засвоєння навчального матеріалу.</w:t>
      </w:r>
    </w:p>
    <w:p w:rsidR="00D67858" w:rsidRPr="00EA0ECF" w:rsidRDefault="007D2E3F" w:rsidP="00D678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xfmb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7D2E3F">
        <w:rPr>
          <w:rStyle w:val="xfmb"/>
          <w:rFonts w:ascii="Times New Roman" w:hAnsi="Times New Roman" w:cs="Times New Roman"/>
          <w:b/>
          <w:sz w:val="28"/>
          <w:szCs w:val="28"/>
          <w:lang w:val="uk-UA"/>
        </w:rPr>
        <w:t>исновки з цього дослідження і перспективи подальших пошуків у даному напрямку</w:t>
      </w:r>
      <w:r w:rsidRPr="001E1B51">
        <w:rPr>
          <w:rStyle w:val="xfmb"/>
          <w:sz w:val="28"/>
          <w:szCs w:val="28"/>
          <w:lang w:val="uk-UA"/>
        </w:rPr>
        <w:t>.</w:t>
      </w:r>
      <w:r w:rsidR="00D67858" w:rsidRPr="00EA0ECF">
        <w:rPr>
          <w:rFonts w:ascii="Times New Roman" w:hAnsi="Times New Roman" w:cs="Times New Roman"/>
          <w:sz w:val="28"/>
          <w:szCs w:val="28"/>
          <w:lang w:val="uk-UA"/>
        </w:rPr>
        <w:t>Таким чином, проведене дослідження показало, що застосування електронних навчальних курсів при підготовці інженерів-педагогів дозволило удосконалити освітній процес та підвищити його ефективність. Результати педагогічного експерименту підтверджують гіпотезу нашого дослідження.</w:t>
      </w:r>
    </w:p>
    <w:p w:rsidR="00D67858" w:rsidRPr="00EA0ECF" w:rsidRDefault="00D67858" w:rsidP="00DF5F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ECF">
        <w:rPr>
          <w:rFonts w:ascii="Times New Roman" w:hAnsi="Times New Roman" w:cs="Times New Roman"/>
          <w:sz w:val="28"/>
          <w:szCs w:val="28"/>
          <w:lang w:val="uk-UA"/>
        </w:rPr>
        <w:t>Серед подальших пошуків у дослідній області можна виділити визначення додаткових критерії ефективності використання електронних навчальних курсів та інших електронних навчальних засобів для різних спеціальностей з різних навчальних дисциплін.</w:t>
      </w:r>
    </w:p>
    <w:p w:rsidR="00D67858" w:rsidRPr="00EA0ECF" w:rsidRDefault="00D67858" w:rsidP="00DF5F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7858" w:rsidRPr="0064450E" w:rsidRDefault="00DF5F25" w:rsidP="00DF5F2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450E">
        <w:rPr>
          <w:rFonts w:ascii="Times New Roman" w:hAnsi="Times New Roman" w:cs="Times New Roman"/>
          <w:b/>
          <w:sz w:val="28"/>
          <w:szCs w:val="28"/>
          <w:lang w:val="uk-UA"/>
        </w:rPr>
        <w:t>Список джерел</w:t>
      </w:r>
      <w:r w:rsidR="00D67858" w:rsidRPr="0064450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4486E" w:rsidRPr="0074486E" w:rsidRDefault="0074486E" w:rsidP="007448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486E">
        <w:rPr>
          <w:rFonts w:ascii="Times New Roman" w:hAnsi="Times New Roman" w:cs="Times New Roman"/>
          <w:sz w:val="28"/>
          <w:szCs w:val="28"/>
        </w:rPr>
        <w:t>. Новиков Д.А. Статистические методы в педагогических исследованиях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74486E">
        <w:rPr>
          <w:rFonts w:ascii="Times New Roman" w:hAnsi="Times New Roman" w:cs="Times New Roman"/>
          <w:sz w:val="28"/>
          <w:szCs w:val="28"/>
        </w:rPr>
        <w:t xml:space="preserve"> Д.А.Новиков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4486E">
        <w:rPr>
          <w:rFonts w:ascii="Times New Roman" w:hAnsi="Times New Roman" w:cs="Times New Roman"/>
          <w:sz w:val="28"/>
          <w:szCs w:val="28"/>
        </w:rPr>
        <w:t>– М.: М3-Пресс, 2004. – 67 с.</w:t>
      </w:r>
    </w:p>
    <w:p w:rsidR="00D67858" w:rsidRPr="0091269C" w:rsidRDefault="0074486E" w:rsidP="007448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7858" w:rsidRPr="0091269C">
        <w:rPr>
          <w:rFonts w:ascii="Times New Roman" w:hAnsi="Times New Roman" w:cs="Times New Roman"/>
          <w:sz w:val="28"/>
          <w:szCs w:val="28"/>
        </w:rPr>
        <w:t xml:space="preserve">. Орешкина Л.В. Дидактические условия создания и использования электронных средств обучения: Дисс. … канд. пед. </w:t>
      </w:r>
      <w:r w:rsidR="00A45CDC">
        <w:rPr>
          <w:rFonts w:ascii="Times New Roman" w:hAnsi="Times New Roman" w:cs="Times New Roman"/>
          <w:sz w:val="28"/>
          <w:szCs w:val="28"/>
        </w:rPr>
        <w:t>н</w:t>
      </w:r>
      <w:r w:rsidR="00D67858" w:rsidRPr="0091269C">
        <w:rPr>
          <w:rFonts w:ascii="Times New Roman" w:hAnsi="Times New Roman" w:cs="Times New Roman"/>
          <w:sz w:val="28"/>
          <w:szCs w:val="28"/>
        </w:rPr>
        <w:t>аук</w:t>
      </w:r>
      <w:r w:rsidR="00A45CDC">
        <w:rPr>
          <w:rFonts w:ascii="Times New Roman" w:hAnsi="Times New Roman" w:cs="Times New Roman"/>
          <w:sz w:val="28"/>
          <w:szCs w:val="28"/>
        </w:rPr>
        <w:t>:</w:t>
      </w:r>
      <w:r w:rsidR="00D67858" w:rsidRPr="0091269C">
        <w:rPr>
          <w:rFonts w:ascii="Times New Roman" w:hAnsi="Times New Roman" w:cs="Times New Roman"/>
          <w:sz w:val="28"/>
          <w:szCs w:val="28"/>
        </w:rPr>
        <w:t xml:space="preserve"> /</w:t>
      </w:r>
      <w:r w:rsidR="00A45CDC" w:rsidRPr="0091269C">
        <w:rPr>
          <w:rFonts w:ascii="Times New Roman" w:hAnsi="Times New Roman" w:cs="Times New Roman"/>
          <w:sz w:val="28"/>
          <w:szCs w:val="28"/>
        </w:rPr>
        <w:t>Л.В. Орешкина</w:t>
      </w:r>
      <w:r w:rsidR="00A45CDC">
        <w:rPr>
          <w:rFonts w:ascii="Times New Roman" w:hAnsi="Times New Roman" w:cs="Times New Roman"/>
          <w:sz w:val="28"/>
          <w:szCs w:val="28"/>
        </w:rPr>
        <w:t>;</w:t>
      </w:r>
      <w:r w:rsidR="00D67858" w:rsidRPr="0091269C">
        <w:rPr>
          <w:rFonts w:ascii="Times New Roman" w:hAnsi="Times New Roman" w:cs="Times New Roman"/>
          <w:sz w:val="28"/>
          <w:szCs w:val="28"/>
        </w:rPr>
        <w:t>Ярославский государственный педагогический университет им. К.Д. Ушинского</w:t>
      </w:r>
      <w:r w:rsidR="00A45CDC">
        <w:rPr>
          <w:rFonts w:ascii="Times New Roman" w:hAnsi="Times New Roman" w:cs="Times New Roman"/>
          <w:sz w:val="28"/>
          <w:szCs w:val="28"/>
        </w:rPr>
        <w:t>.-</w:t>
      </w:r>
      <w:r w:rsidR="00D67858" w:rsidRPr="0091269C">
        <w:rPr>
          <w:rFonts w:ascii="Times New Roman" w:hAnsi="Times New Roman" w:cs="Times New Roman"/>
          <w:sz w:val="28"/>
          <w:szCs w:val="28"/>
        </w:rPr>
        <w:t xml:space="preserve"> Ярославль-Красногорск, 2005. – 142 с.</w:t>
      </w:r>
    </w:p>
    <w:p w:rsidR="00D67858" w:rsidRPr="0091269C" w:rsidRDefault="0074486E" w:rsidP="007448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7858" w:rsidRPr="0091269C">
        <w:rPr>
          <w:rFonts w:ascii="Times New Roman" w:hAnsi="Times New Roman" w:cs="Times New Roman"/>
          <w:sz w:val="28"/>
          <w:szCs w:val="28"/>
        </w:rPr>
        <w:t>. Смирнов С.А. Педагогика: Педагогические теории, системы, технологии</w:t>
      </w:r>
      <w:r w:rsidR="006F7AA8">
        <w:rPr>
          <w:rFonts w:ascii="Times New Roman" w:hAnsi="Times New Roman" w:cs="Times New Roman"/>
          <w:sz w:val="28"/>
          <w:szCs w:val="28"/>
        </w:rPr>
        <w:t xml:space="preserve"> /</w:t>
      </w:r>
      <w:r w:rsidR="006F7AA8" w:rsidRPr="0091269C">
        <w:rPr>
          <w:rFonts w:ascii="Times New Roman" w:hAnsi="Times New Roman" w:cs="Times New Roman"/>
          <w:sz w:val="28"/>
          <w:szCs w:val="28"/>
        </w:rPr>
        <w:t>С.А.Смирнов</w:t>
      </w:r>
      <w:r w:rsidR="006F7AA8">
        <w:rPr>
          <w:rFonts w:ascii="Times New Roman" w:hAnsi="Times New Roman" w:cs="Times New Roman"/>
          <w:sz w:val="28"/>
          <w:szCs w:val="28"/>
        </w:rPr>
        <w:t xml:space="preserve">. </w:t>
      </w:r>
      <w:r w:rsidR="00D67858" w:rsidRPr="0091269C">
        <w:rPr>
          <w:rFonts w:ascii="Times New Roman" w:hAnsi="Times New Roman" w:cs="Times New Roman"/>
          <w:sz w:val="28"/>
          <w:szCs w:val="28"/>
        </w:rPr>
        <w:t>– М.: Академия, 2006. – 512 с.</w:t>
      </w:r>
    </w:p>
    <w:sectPr w:rsidR="00D67858" w:rsidRPr="0091269C" w:rsidSect="00EB415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F08" w:rsidRDefault="00662F08" w:rsidP="00F950AA">
      <w:pPr>
        <w:spacing w:after="0" w:line="240" w:lineRule="auto"/>
      </w:pPr>
      <w:r>
        <w:separator/>
      </w:r>
    </w:p>
  </w:endnote>
  <w:endnote w:type="continuationSeparator" w:id="1">
    <w:p w:rsidR="00662F08" w:rsidRDefault="00662F08" w:rsidP="00F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AA" w:rsidRDefault="00F950A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555604"/>
      <w:docPartObj>
        <w:docPartGallery w:val="Page Numbers (Bottom of Page)"/>
        <w:docPartUnique/>
      </w:docPartObj>
    </w:sdtPr>
    <w:sdtContent>
      <w:p w:rsidR="00F950AA" w:rsidRDefault="003169E6">
        <w:pPr>
          <w:pStyle w:val="a8"/>
          <w:jc w:val="center"/>
        </w:pPr>
        <w:r>
          <w:fldChar w:fldCharType="begin"/>
        </w:r>
        <w:r w:rsidR="00F950AA">
          <w:instrText>PAGE   \* MERGEFORMAT</w:instrText>
        </w:r>
        <w:r>
          <w:fldChar w:fldCharType="separate"/>
        </w:r>
        <w:r w:rsidR="00AB17F8">
          <w:rPr>
            <w:noProof/>
          </w:rPr>
          <w:t>1</w:t>
        </w:r>
        <w:r>
          <w:fldChar w:fldCharType="end"/>
        </w:r>
      </w:p>
    </w:sdtContent>
  </w:sdt>
  <w:p w:rsidR="00F950AA" w:rsidRDefault="00F950A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AA" w:rsidRDefault="00F950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F08" w:rsidRDefault="00662F08" w:rsidP="00F950AA">
      <w:pPr>
        <w:spacing w:after="0" w:line="240" w:lineRule="auto"/>
      </w:pPr>
      <w:r>
        <w:separator/>
      </w:r>
    </w:p>
  </w:footnote>
  <w:footnote w:type="continuationSeparator" w:id="1">
    <w:p w:rsidR="00662F08" w:rsidRDefault="00662F08" w:rsidP="00F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AA" w:rsidRDefault="00F950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AA" w:rsidRDefault="00F950A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AA" w:rsidRDefault="00F950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C0D"/>
    <w:multiLevelType w:val="hybridMultilevel"/>
    <w:tmpl w:val="93A80E04"/>
    <w:lvl w:ilvl="0" w:tplc="66A2C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F4A5B"/>
    <w:rsid w:val="0000304D"/>
    <w:rsid w:val="00012938"/>
    <w:rsid w:val="00020DFE"/>
    <w:rsid w:val="00024AAF"/>
    <w:rsid w:val="000406E2"/>
    <w:rsid w:val="0004379C"/>
    <w:rsid w:val="000438D7"/>
    <w:rsid w:val="00046F72"/>
    <w:rsid w:val="00052173"/>
    <w:rsid w:val="00055450"/>
    <w:rsid w:val="000650E9"/>
    <w:rsid w:val="00080621"/>
    <w:rsid w:val="0008786A"/>
    <w:rsid w:val="00094230"/>
    <w:rsid w:val="00096CAE"/>
    <w:rsid w:val="000A0374"/>
    <w:rsid w:val="000A0884"/>
    <w:rsid w:val="000C2E88"/>
    <w:rsid w:val="000C6778"/>
    <w:rsid w:val="00113B9C"/>
    <w:rsid w:val="00127308"/>
    <w:rsid w:val="00147264"/>
    <w:rsid w:val="00147CD5"/>
    <w:rsid w:val="00171DE3"/>
    <w:rsid w:val="0017555D"/>
    <w:rsid w:val="00185178"/>
    <w:rsid w:val="00190E00"/>
    <w:rsid w:val="00191F8A"/>
    <w:rsid w:val="001A0115"/>
    <w:rsid w:val="001A361B"/>
    <w:rsid w:val="001B7179"/>
    <w:rsid w:val="001C2E22"/>
    <w:rsid w:val="001E2D0A"/>
    <w:rsid w:val="001F32A2"/>
    <w:rsid w:val="001F63CC"/>
    <w:rsid w:val="00202260"/>
    <w:rsid w:val="002023C5"/>
    <w:rsid w:val="002031D9"/>
    <w:rsid w:val="00230F80"/>
    <w:rsid w:val="00232BA9"/>
    <w:rsid w:val="00243DFB"/>
    <w:rsid w:val="002559B8"/>
    <w:rsid w:val="002673DB"/>
    <w:rsid w:val="00276E49"/>
    <w:rsid w:val="0028109A"/>
    <w:rsid w:val="00286A8B"/>
    <w:rsid w:val="00291F30"/>
    <w:rsid w:val="002A2FFD"/>
    <w:rsid w:val="002B3903"/>
    <w:rsid w:val="002B6DF2"/>
    <w:rsid w:val="002D30DD"/>
    <w:rsid w:val="002D6B60"/>
    <w:rsid w:val="002D775C"/>
    <w:rsid w:val="002F5173"/>
    <w:rsid w:val="003068B2"/>
    <w:rsid w:val="00310308"/>
    <w:rsid w:val="003117DE"/>
    <w:rsid w:val="003169E6"/>
    <w:rsid w:val="00321413"/>
    <w:rsid w:val="003464A9"/>
    <w:rsid w:val="00346D5F"/>
    <w:rsid w:val="00347C20"/>
    <w:rsid w:val="003536F3"/>
    <w:rsid w:val="00370B1A"/>
    <w:rsid w:val="003764D6"/>
    <w:rsid w:val="00382626"/>
    <w:rsid w:val="003953C3"/>
    <w:rsid w:val="003A0D13"/>
    <w:rsid w:val="003A14EA"/>
    <w:rsid w:val="003A4C37"/>
    <w:rsid w:val="003B43A6"/>
    <w:rsid w:val="003B4624"/>
    <w:rsid w:val="003C0E6E"/>
    <w:rsid w:val="003C20C6"/>
    <w:rsid w:val="003C4BF6"/>
    <w:rsid w:val="003E644D"/>
    <w:rsid w:val="003F29A1"/>
    <w:rsid w:val="003F3CEB"/>
    <w:rsid w:val="003F3EE9"/>
    <w:rsid w:val="003F7485"/>
    <w:rsid w:val="0040160B"/>
    <w:rsid w:val="00403DAE"/>
    <w:rsid w:val="00415326"/>
    <w:rsid w:val="00431E29"/>
    <w:rsid w:val="0044612B"/>
    <w:rsid w:val="0047210B"/>
    <w:rsid w:val="00472A36"/>
    <w:rsid w:val="00474EA7"/>
    <w:rsid w:val="00477974"/>
    <w:rsid w:val="00483442"/>
    <w:rsid w:val="004A15F5"/>
    <w:rsid w:val="004A57C6"/>
    <w:rsid w:val="004D39AC"/>
    <w:rsid w:val="004E5A38"/>
    <w:rsid w:val="00500380"/>
    <w:rsid w:val="00501EAF"/>
    <w:rsid w:val="00525F98"/>
    <w:rsid w:val="00527AA9"/>
    <w:rsid w:val="00531296"/>
    <w:rsid w:val="005403C0"/>
    <w:rsid w:val="005578BF"/>
    <w:rsid w:val="005648EB"/>
    <w:rsid w:val="00570538"/>
    <w:rsid w:val="005855F8"/>
    <w:rsid w:val="005A5AAA"/>
    <w:rsid w:val="005B2788"/>
    <w:rsid w:val="005C5230"/>
    <w:rsid w:val="005D483A"/>
    <w:rsid w:val="005F33B4"/>
    <w:rsid w:val="005F4A5B"/>
    <w:rsid w:val="00600347"/>
    <w:rsid w:val="00601CBF"/>
    <w:rsid w:val="0060759F"/>
    <w:rsid w:val="006121C6"/>
    <w:rsid w:val="006144D2"/>
    <w:rsid w:val="006168B5"/>
    <w:rsid w:val="0061702F"/>
    <w:rsid w:val="006170E7"/>
    <w:rsid w:val="0062125D"/>
    <w:rsid w:val="00634A4B"/>
    <w:rsid w:val="006375D3"/>
    <w:rsid w:val="006377F1"/>
    <w:rsid w:val="0064450E"/>
    <w:rsid w:val="006506F0"/>
    <w:rsid w:val="00653FCA"/>
    <w:rsid w:val="00660E68"/>
    <w:rsid w:val="00662F08"/>
    <w:rsid w:val="00666857"/>
    <w:rsid w:val="00675B4E"/>
    <w:rsid w:val="00682DF4"/>
    <w:rsid w:val="00693860"/>
    <w:rsid w:val="006B1747"/>
    <w:rsid w:val="006B3539"/>
    <w:rsid w:val="006B3D18"/>
    <w:rsid w:val="006B5587"/>
    <w:rsid w:val="006C780A"/>
    <w:rsid w:val="006D024A"/>
    <w:rsid w:val="006D483B"/>
    <w:rsid w:val="006D708C"/>
    <w:rsid w:val="006E3838"/>
    <w:rsid w:val="006E65E0"/>
    <w:rsid w:val="006F7AA8"/>
    <w:rsid w:val="00700337"/>
    <w:rsid w:val="007116E9"/>
    <w:rsid w:val="00722349"/>
    <w:rsid w:val="00730074"/>
    <w:rsid w:val="00736766"/>
    <w:rsid w:val="0074486E"/>
    <w:rsid w:val="0074507F"/>
    <w:rsid w:val="00771D56"/>
    <w:rsid w:val="007736BF"/>
    <w:rsid w:val="0079047B"/>
    <w:rsid w:val="00794CC7"/>
    <w:rsid w:val="0079504E"/>
    <w:rsid w:val="007A3E70"/>
    <w:rsid w:val="007C16E6"/>
    <w:rsid w:val="007C4126"/>
    <w:rsid w:val="007C4B92"/>
    <w:rsid w:val="007D2E3F"/>
    <w:rsid w:val="007E12A3"/>
    <w:rsid w:val="007E5F0E"/>
    <w:rsid w:val="007F1353"/>
    <w:rsid w:val="007F4731"/>
    <w:rsid w:val="00801CDE"/>
    <w:rsid w:val="00803E4A"/>
    <w:rsid w:val="008056D1"/>
    <w:rsid w:val="0080688A"/>
    <w:rsid w:val="00825E2A"/>
    <w:rsid w:val="00825F67"/>
    <w:rsid w:val="00826F14"/>
    <w:rsid w:val="00845F1D"/>
    <w:rsid w:val="008475B9"/>
    <w:rsid w:val="00850B65"/>
    <w:rsid w:val="00866216"/>
    <w:rsid w:val="00867C44"/>
    <w:rsid w:val="00895A66"/>
    <w:rsid w:val="008A3FC8"/>
    <w:rsid w:val="008A6489"/>
    <w:rsid w:val="008B116A"/>
    <w:rsid w:val="008B5101"/>
    <w:rsid w:val="008C2117"/>
    <w:rsid w:val="008C221A"/>
    <w:rsid w:val="008E0636"/>
    <w:rsid w:val="009055CB"/>
    <w:rsid w:val="00911FF8"/>
    <w:rsid w:val="0091269C"/>
    <w:rsid w:val="00916B7C"/>
    <w:rsid w:val="00923DF3"/>
    <w:rsid w:val="009250A7"/>
    <w:rsid w:val="00940B54"/>
    <w:rsid w:val="009456CA"/>
    <w:rsid w:val="0095592D"/>
    <w:rsid w:val="00966FE5"/>
    <w:rsid w:val="00981DE0"/>
    <w:rsid w:val="0098202C"/>
    <w:rsid w:val="0098247A"/>
    <w:rsid w:val="00983278"/>
    <w:rsid w:val="009A531E"/>
    <w:rsid w:val="009B4C4D"/>
    <w:rsid w:val="009B5B45"/>
    <w:rsid w:val="009C0A42"/>
    <w:rsid w:val="009D5346"/>
    <w:rsid w:val="009D66D8"/>
    <w:rsid w:val="009E5BF7"/>
    <w:rsid w:val="009E75A4"/>
    <w:rsid w:val="009F0E07"/>
    <w:rsid w:val="009F284A"/>
    <w:rsid w:val="009F5B6A"/>
    <w:rsid w:val="00A03582"/>
    <w:rsid w:val="00A0444C"/>
    <w:rsid w:val="00A20AC1"/>
    <w:rsid w:val="00A34028"/>
    <w:rsid w:val="00A41835"/>
    <w:rsid w:val="00A447A6"/>
    <w:rsid w:val="00A45CDC"/>
    <w:rsid w:val="00A5288B"/>
    <w:rsid w:val="00A844B0"/>
    <w:rsid w:val="00A97BBC"/>
    <w:rsid w:val="00AA6941"/>
    <w:rsid w:val="00AB118E"/>
    <w:rsid w:val="00AB17F8"/>
    <w:rsid w:val="00AB4BFE"/>
    <w:rsid w:val="00AB65EE"/>
    <w:rsid w:val="00AD2260"/>
    <w:rsid w:val="00AD4189"/>
    <w:rsid w:val="00B2045B"/>
    <w:rsid w:val="00B340A7"/>
    <w:rsid w:val="00B35050"/>
    <w:rsid w:val="00B4064D"/>
    <w:rsid w:val="00B475A9"/>
    <w:rsid w:val="00B50A42"/>
    <w:rsid w:val="00B5292E"/>
    <w:rsid w:val="00B562AB"/>
    <w:rsid w:val="00B80CE1"/>
    <w:rsid w:val="00B85EA0"/>
    <w:rsid w:val="00B93A46"/>
    <w:rsid w:val="00BA400B"/>
    <w:rsid w:val="00BA58EE"/>
    <w:rsid w:val="00BB3E87"/>
    <w:rsid w:val="00BB7763"/>
    <w:rsid w:val="00BC5C3F"/>
    <w:rsid w:val="00BD4AA0"/>
    <w:rsid w:val="00BD633A"/>
    <w:rsid w:val="00BE0011"/>
    <w:rsid w:val="00BE0DD8"/>
    <w:rsid w:val="00BE6B6F"/>
    <w:rsid w:val="00BE7A59"/>
    <w:rsid w:val="00BE7BC2"/>
    <w:rsid w:val="00BF749A"/>
    <w:rsid w:val="00C0273C"/>
    <w:rsid w:val="00C03552"/>
    <w:rsid w:val="00C21785"/>
    <w:rsid w:val="00C24439"/>
    <w:rsid w:val="00C322F8"/>
    <w:rsid w:val="00C32A66"/>
    <w:rsid w:val="00C35BA1"/>
    <w:rsid w:val="00C60AB8"/>
    <w:rsid w:val="00C70C31"/>
    <w:rsid w:val="00C7781D"/>
    <w:rsid w:val="00C83608"/>
    <w:rsid w:val="00C83CE0"/>
    <w:rsid w:val="00C840E0"/>
    <w:rsid w:val="00CA3211"/>
    <w:rsid w:val="00CC11BB"/>
    <w:rsid w:val="00CC2BAE"/>
    <w:rsid w:val="00CC57E5"/>
    <w:rsid w:val="00CD3451"/>
    <w:rsid w:val="00CE018B"/>
    <w:rsid w:val="00CE3CE4"/>
    <w:rsid w:val="00CE7D43"/>
    <w:rsid w:val="00D02B4E"/>
    <w:rsid w:val="00D075D3"/>
    <w:rsid w:val="00D2031F"/>
    <w:rsid w:val="00D27F7C"/>
    <w:rsid w:val="00D427B7"/>
    <w:rsid w:val="00D67858"/>
    <w:rsid w:val="00D84C17"/>
    <w:rsid w:val="00D87F4D"/>
    <w:rsid w:val="00D92B75"/>
    <w:rsid w:val="00D955D9"/>
    <w:rsid w:val="00D979E1"/>
    <w:rsid w:val="00DA0590"/>
    <w:rsid w:val="00DC0485"/>
    <w:rsid w:val="00DC3943"/>
    <w:rsid w:val="00DD673C"/>
    <w:rsid w:val="00DF03AC"/>
    <w:rsid w:val="00DF2A0F"/>
    <w:rsid w:val="00DF5F25"/>
    <w:rsid w:val="00E12ED2"/>
    <w:rsid w:val="00E224A5"/>
    <w:rsid w:val="00E23E15"/>
    <w:rsid w:val="00E36958"/>
    <w:rsid w:val="00E4713C"/>
    <w:rsid w:val="00E50D0D"/>
    <w:rsid w:val="00E56054"/>
    <w:rsid w:val="00E7440B"/>
    <w:rsid w:val="00E7540E"/>
    <w:rsid w:val="00E847BD"/>
    <w:rsid w:val="00E84F85"/>
    <w:rsid w:val="00E85318"/>
    <w:rsid w:val="00E90D05"/>
    <w:rsid w:val="00EA0ECF"/>
    <w:rsid w:val="00EA1D9F"/>
    <w:rsid w:val="00EA3465"/>
    <w:rsid w:val="00EA5140"/>
    <w:rsid w:val="00EB085C"/>
    <w:rsid w:val="00EB1B68"/>
    <w:rsid w:val="00EB415E"/>
    <w:rsid w:val="00EB63B1"/>
    <w:rsid w:val="00EC4D6E"/>
    <w:rsid w:val="00ED2673"/>
    <w:rsid w:val="00EE4555"/>
    <w:rsid w:val="00EE7130"/>
    <w:rsid w:val="00EF2819"/>
    <w:rsid w:val="00F13478"/>
    <w:rsid w:val="00F150EA"/>
    <w:rsid w:val="00F170D8"/>
    <w:rsid w:val="00F25289"/>
    <w:rsid w:val="00F41E47"/>
    <w:rsid w:val="00F4484B"/>
    <w:rsid w:val="00F4555B"/>
    <w:rsid w:val="00F5201A"/>
    <w:rsid w:val="00F53F87"/>
    <w:rsid w:val="00F763BF"/>
    <w:rsid w:val="00F827BC"/>
    <w:rsid w:val="00F828DC"/>
    <w:rsid w:val="00F84275"/>
    <w:rsid w:val="00F84333"/>
    <w:rsid w:val="00F950AA"/>
    <w:rsid w:val="00FA6C28"/>
    <w:rsid w:val="00FC7C42"/>
    <w:rsid w:val="00FC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78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8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9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0AA"/>
  </w:style>
  <w:style w:type="paragraph" w:styleId="a8">
    <w:name w:val="footer"/>
    <w:basedOn w:val="a"/>
    <w:link w:val="a9"/>
    <w:uiPriority w:val="99"/>
    <w:unhideWhenUsed/>
    <w:rsid w:val="00F9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0AA"/>
  </w:style>
  <w:style w:type="character" w:customStyle="1" w:styleId="xfmb">
    <w:name w:val="xfmb"/>
    <w:basedOn w:val="a0"/>
    <w:rsid w:val="007D2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678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6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8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9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0AA"/>
  </w:style>
  <w:style w:type="paragraph" w:styleId="a8">
    <w:name w:val="footer"/>
    <w:basedOn w:val="a"/>
    <w:link w:val="a9"/>
    <w:uiPriority w:val="99"/>
    <w:unhideWhenUsed/>
    <w:rsid w:val="00F9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0AA"/>
  </w:style>
  <w:style w:type="character" w:customStyle="1" w:styleId="xfmb">
    <w:name w:val="xfmb"/>
    <w:basedOn w:val="a0"/>
    <w:rsid w:val="007D2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chart" Target="charts/chart1.xm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header" Target="header1.xml"/><Relationship Id="rId36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chart" Target="charts/chart3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0291970802919693E-2"/>
          <c:y val="9.6069868995633273E-2"/>
          <c:w val="0.66605839416058443"/>
          <c:h val="0.7292576419213974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 початку експерименту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низький</c:v>
                </c:pt>
                <c:pt idx="1">
                  <c:v>середній</c:v>
                </c:pt>
                <c:pt idx="2">
                  <c:v>високий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 завершенню експерименту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низький</c:v>
                </c:pt>
                <c:pt idx="1">
                  <c:v>середній</c:v>
                </c:pt>
                <c:pt idx="2">
                  <c:v>високий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59889920"/>
        <c:axId val="66173184"/>
      </c:barChart>
      <c:catAx>
        <c:axId val="5988992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6173184"/>
        <c:crosses val="autoZero"/>
        <c:auto val="1"/>
        <c:lblAlgn val="ctr"/>
        <c:lblOffset val="100"/>
        <c:tickLblSkip val="1"/>
        <c:tickMarkSkip val="1"/>
      </c:catAx>
      <c:valAx>
        <c:axId val="661731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9889920"/>
        <c:crosses val="autoZero"/>
        <c:crossBetween val="between"/>
        <c:majorUnit val="20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459854014598561"/>
          <c:y val="0.29257641921397393"/>
          <c:w val="0.22810218978102198"/>
          <c:h val="0.3275109170305678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3481349911190064E-2"/>
          <c:y val="9.7872340425531917E-2"/>
          <c:w val="0.65008880994671403"/>
          <c:h val="0.72765957446808582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 початку експерименту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низький</c:v>
                </c:pt>
                <c:pt idx="1">
                  <c:v>середній</c:v>
                </c:pt>
                <c:pt idx="2">
                  <c:v>високий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94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 завершенню експерименту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низький</c:v>
                </c:pt>
                <c:pt idx="1">
                  <c:v>середній</c:v>
                </c:pt>
                <c:pt idx="2">
                  <c:v>високий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78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</c:ser>
        <c:axId val="62590976"/>
        <c:axId val="62592512"/>
      </c:barChart>
      <c:catAx>
        <c:axId val="6259097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592512"/>
        <c:crosses val="autoZero"/>
        <c:auto val="1"/>
        <c:lblAlgn val="ctr"/>
        <c:lblOffset val="100"/>
        <c:tickLblSkip val="1"/>
        <c:tickMarkSkip val="1"/>
      </c:catAx>
      <c:valAx>
        <c:axId val="625925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2590976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133214920071023"/>
          <c:y val="0.28936170212765977"/>
          <c:w val="0.24156305506216702"/>
          <c:h val="0.3361702127659576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8447412353923237E-2"/>
          <c:y val="9.6069868995633273E-2"/>
          <c:w val="0.59265442404006652"/>
          <c:h val="0.72925764192139741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 початку експерименту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"/>
                  <c:y val="1.6736401673640169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6736401673640201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контрольна група</c:v>
                </c:pt>
                <c:pt idx="1">
                  <c:v>експериментальна група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0.52</c:v>
                </c:pt>
                <c:pt idx="1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 завершенню експерименту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0"/>
                  <c:y val="5.5783612822455806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контрольна група</c:v>
                </c:pt>
                <c:pt idx="1">
                  <c:v>експериментальна група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0.55000000000000004</c:v>
                </c:pt>
                <c:pt idx="1">
                  <c:v>0.69000000000000017</c:v>
                </c:pt>
              </c:numCache>
            </c:numRef>
          </c:val>
        </c:ser>
        <c:axId val="46602496"/>
        <c:axId val="46616576"/>
      </c:barChart>
      <c:catAx>
        <c:axId val="4660249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616576"/>
        <c:crossesAt val="0"/>
        <c:auto val="1"/>
        <c:lblAlgn val="ctr"/>
        <c:lblOffset val="100"/>
        <c:tickLblSkip val="1"/>
        <c:tickMarkSkip val="1"/>
      </c:catAx>
      <c:valAx>
        <c:axId val="46616576"/>
        <c:scaling>
          <c:orientation val="minMax"/>
          <c:max val="0.8"/>
          <c:min val="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602496"/>
        <c:crosses val="autoZero"/>
        <c:crossBetween val="between"/>
        <c:majorUnit val="0.1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7779632721202021"/>
          <c:y val="0.29257641921397393"/>
          <c:w val="0.31552587646076807"/>
          <c:h val="0.3275109170305678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DB49-D071-4366-895A-0C6BB900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2014-03-18T07:38:00Z</dcterms:created>
  <dcterms:modified xsi:type="dcterms:W3CDTF">2014-03-18T07:38:00Z</dcterms:modified>
</cp:coreProperties>
</file>